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12E348D6" w14:textId="77777777" w:rsidR="008913BC" w:rsidRDefault="008913BC" w:rsidP="00FD45CD">
      <w:pPr>
        <w:tabs>
          <w:tab w:val="right" w:pos="9630"/>
        </w:tabs>
        <w:spacing w:after="0"/>
        <w:rPr>
          <w:rFonts w:ascii="Arial" w:hAnsi="Arial" w:cs="Arial"/>
          <w:b/>
          <w:sz w:val="24"/>
        </w:rPr>
      </w:pPr>
    </w:p>
    <w:p w14:paraId="5F95E010" w14:textId="5B778AE4"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854C28">
        <w:rPr>
          <w:rFonts w:ascii="Arial" w:hAnsi="Arial" w:cs="Arial"/>
          <w:b/>
          <w:sz w:val="24"/>
        </w:rPr>
        <w:t>89</w:t>
      </w:r>
      <w:r w:rsidRPr="00DA12F7">
        <w:rPr>
          <w:rFonts w:ascii="Arial" w:hAnsi="Arial" w:cs="Arial"/>
          <w:b/>
          <w:sz w:val="24"/>
        </w:rPr>
        <w:tab/>
      </w:r>
      <w:r w:rsidR="00FC1368" w:rsidRPr="00FC1368">
        <w:rPr>
          <w:rFonts w:ascii="Arial" w:hAnsi="Arial" w:cs="Arial"/>
          <w:b/>
          <w:sz w:val="24"/>
        </w:rPr>
        <w:t>R1-1708771</w:t>
      </w:r>
      <w:bookmarkStart w:id="0" w:name="_GoBack"/>
      <w:bookmarkEnd w:id="0"/>
    </w:p>
    <w:p w14:paraId="13C19C48" w14:textId="5AF1CEAF" w:rsidR="00FD45CD" w:rsidRPr="00DA12F7" w:rsidRDefault="00854C28" w:rsidP="00FD45CD">
      <w:pPr>
        <w:tabs>
          <w:tab w:val="right" w:pos="9630"/>
        </w:tabs>
        <w:spacing w:after="0"/>
        <w:rPr>
          <w:rFonts w:ascii="Arial" w:hAnsi="Arial" w:cs="Arial"/>
          <w:b/>
          <w:sz w:val="24"/>
          <w:szCs w:val="24"/>
        </w:rPr>
      </w:pPr>
      <w:r>
        <w:rPr>
          <w:rFonts w:ascii="Arial" w:hAnsi="Arial" w:cs="Arial"/>
          <w:b/>
          <w:sz w:val="24"/>
          <w:szCs w:val="24"/>
        </w:rPr>
        <w:t>May 15</w:t>
      </w:r>
      <w:r w:rsidRPr="00FC1368">
        <w:rPr>
          <w:rFonts w:ascii="Arial" w:hAnsi="Arial" w:cs="Arial"/>
          <w:b/>
          <w:sz w:val="24"/>
          <w:szCs w:val="24"/>
          <w:vertAlign w:val="superscript"/>
        </w:rPr>
        <w:t>th</w:t>
      </w:r>
      <w:r>
        <w:rPr>
          <w:rFonts w:ascii="Arial" w:hAnsi="Arial" w:cs="Arial"/>
          <w:b/>
          <w:sz w:val="24"/>
          <w:szCs w:val="24"/>
        </w:rPr>
        <w:t xml:space="preserve"> </w:t>
      </w:r>
      <w:r w:rsidR="00485E94">
        <w:rPr>
          <w:rFonts w:ascii="Arial" w:hAnsi="Arial" w:cs="Arial"/>
          <w:b/>
          <w:sz w:val="24"/>
          <w:szCs w:val="24"/>
        </w:rPr>
        <w:t xml:space="preserve">– </w:t>
      </w:r>
      <w:r>
        <w:rPr>
          <w:rFonts w:ascii="Arial" w:hAnsi="Arial" w:cs="Arial"/>
          <w:b/>
          <w:sz w:val="24"/>
          <w:szCs w:val="24"/>
        </w:rPr>
        <w:t>19</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806F1F">
        <w:rPr>
          <w:rFonts w:ascii="Arial" w:hAnsi="Arial" w:cs="Arial"/>
          <w:b/>
          <w:sz w:val="24"/>
          <w:szCs w:val="24"/>
        </w:rPr>
        <w:t>7</w:t>
      </w:r>
    </w:p>
    <w:p w14:paraId="0595412A" w14:textId="653C4BBA" w:rsidR="00FD45CD" w:rsidRPr="00DA12F7" w:rsidRDefault="00854C28" w:rsidP="00FD45CD">
      <w:pPr>
        <w:rPr>
          <w:rFonts w:ascii="Arial" w:hAnsi="Arial" w:cs="Arial"/>
          <w:b/>
          <w:sz w:val="24"/>
          <w:szCs w:val="24"/>
        </w:rPr>
      </w:pPr>
      <w:r>
        <w:rPr>
          <w:rFonts w:ascii="Arial" w:hAnsi="Arial" w:cs="Arial"/>
          <w:b/>
          <w:sz w:val="24"/>
          <w:szCs w:val="24"/>
        </w:rPr>
        <w:t>Hangzhou</w:t>
      </w:r>
      <w:r w:rsidR="00A2346F">
        <w:rPr>
          <w:rFonts w:ascii="Arial" w:hAnsi="Arial" w:cs="Arial"/>
          <w:b/>
          <w:sz w:val="24"/>
          <w:szCs w:val="24"/>
        </w:rPr>
        <w:t xml:space="preserve">, </w:t>
      </w:r>
      <w:r>
        <w:rPr>
          <w:rFonts w:ascii="Arial" w:hAnsi="Arial" w:cs="Arial"/>
          <w:b/>
          <w:sz w:val="24"/>
          <w:szCs w:val="24"/>
        </w:rPr>
        <w:t>China</w:t>
      </w:r>
    </w:p>
    <w:p w14:paraId="49F194EA" w14:textId="77777777" w:rsidR="00E725B6" w:rsidRPr="00E624D8" w:rsidRDefault="00E725B6" w:rsidP="00806F1F">
      <w:pPr>
        <w:pStyle w:val="Title"/>
        <w:tabs>
          <w:tab w:val="left" w:pos="709"/>
          <w:tab w:val="right" w:pos="9639"/>
        </w:tabs>
        <w:wordWrap w:val="0"/>
        <w:spacing w:after="0"/>
        <w:ind w:right="120"/>
        <w:rPr>
          <w:rFonts w:cs="Arial"/>
          <w:lang w:val="en-GB" w:eastAsia="ja-JP"/>
        </w:rPr>
      </w:pPr>
      <w:r w:rsidRPr="00E624D8">
        <w:rPr>
          <w:rFonts w:cs="Arial"/>
          <w:lang w:val="en-GB"/>
        </w:rPr>
        <w:tab/>
      </w:r>
    </w:p>
    <w:p w14:paraId="53EAB8BD" w14:textId="553217BA"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854C28">
        <w:rPr>
          <w:rFonts w:ascii="Arial" w:hAnsi="Arial"/>
          <w:sz w:val="24"/>
        </w:rPr>
        <w:t>6</w:t>
      </w:r>
      <w:r w:rsidR="000D4C5E">
        <w:rPr>
          <w:rFonts w:ascii="Arial" w:hAnsi="Arial"/>
          <w:sz w:val="24"/>
        </w:rPr>
        <w:t>.</w:t>
      </w:r>
      <w:r w:rsidR="003B41B2">
        <w:rPr>
          <w:rFonts w:ascii="Arial" w:hAnsi="Arial"/>
          <w:sz w:val="24"/>
        </w:rPr>
        <w:t>2</w:t>
      </w:r>
      <w:r w:rsidR="000D4C5E">
        <w:rPr>
          <w:rFonts w:ascii="Arial" w:hAnsi="Arial"/>
          <w:sz w:val="24"/>
        </w:rPr>
        <w:t>.</w:t>
      </w:r>
      <w:r w:rsidR="00A2346F">
        <w:rPr>
          <w:rFonts w:ascii="Arial" w:hAnsi="Arial"/>
          <w:sz w:val="24"/>
        </w:rPr>
        <w:t>1</w:t>
      </w:r>
      <w:r w:rsidR="000D4C5E">
        <w:rPr>
          <w:rFonts w:ascii="Arial" w:hAnsi="Arial"/>
          <w:sz w:val="24"/>
        </w:rPr>
        <w:t>.</w:t>
      </w:r>
      <w:r w:rsidR="003B41B2">
        <w:rPr>
          <w:rFonts w:ascii="Arial" w:hAnsi="Arial"/>
          <w:sz w:val="24"/>
        </w:rPr>
        <w:t>2.3</w:t>
      </w:r>
      <w:r w:rsidR="00806F1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753EE3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A2281">
        <w:rPr>
          <w:rFonts w:ascii="Arial" w:hAnsi="Arial"/>
          <w:sz w:val="22"/>
        </w:rPr>
        <w:t>sPUCCH Format Design</w:t>
      </w:r>
      <w:r w:rsidR="00C402D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81DA657" w14:textId="2B19B2E6" w:rsidR="00806F1F" w:rsidRDefault="00806F1F" w:rsidP="00F30894">
      <w:pPr>
        <w:jc w:val="both"/>
      </w:pPr>
      <w:r>
        <w:t>In RAN1 #87</w:t>
      </w:r>
      <w:r w:rsidR="00854C28">
        <w:t xml:space="preserve"> and RAN1 #88b</w:t>
      </w:r>
      <w:r>
        <w:t>, the following agreements were made regarding the design of the sPUCCH for low latency operation:</w:t>
      </w:r>
    </w:p>
    <w:p w14:paraId="783966A8" w14:textId="7EB1449E" w:rsidR="00FC406B" w:rsidRPr="00FC406B" w:rsidRDefault="00FC406B" w:rsidP="00F30894">
      <w:pPr>
        <w:jc w:val="both"/>
        <w:rPr>
          <w:b/>
          <w:u w:val="single"/>
        </w:rPr>
      </w:pPr>
      <w:r w:rsidRPr="00FA3AD9">
        <w:rPr>
          <w:b/>
          <w:highlight w:val="green"/>
          <w:u w:val="single"/>
        </w:rPr>
        <w:t>Agreements:</w:t>
      </w:r>
    </w:p>
    <w:p w14:paraId="728C3374" w14:textId="713C238F" w:rsidR="00806F1F" w:rsidRPr="00452BAA" w:rsidRDefault="00806F1F" w:rsidP="00393343">
      <w:pPr>
        <w:pStyle w:val="ListParagraph"/>
        <w:numPr>
          <w:ilvl w:val="0"/>
          <w:numId w:val="9"/>
        </w:numPr>
        <w:jc w:val="both"/>
        <w:rPr>
          <w:i/>
          <w:sz w:val="20"/>
        </w:rPr>
      </w:pPr>
      <w:r w:rsidRPr="00452BAA">
        <w:rPr>
          <w:i/>
          <w:sz w:val="20"/>
        </w:rPr>
        <w:t>At least the following formats should be designed for sPUCCH:</w:t>
      </w:r>
    </w:p>
    <w:p w14:paraId="4A59CB6A" w14:textId="23C5DBDC" w:rsidR="0098047A" w:rsidRPr="00452BAA" w:rsidRDefault="00393343" w:rsidP="00393343">
      <w:pPr>
        <w:pStyle w:val="ListParagraph"/>
        <w:numPr>
          <w:ilvl w:val="1"/>
          <w:numId w:val="9"/>
        </w:numPr>
        <w:jc w:val="both"/>
        <w:rPr>
          <w:i/>
          <w:sz w:val="20"/>
        </w:rPr>
      </w:pPr>
      <w:r w:rsidRPr="00452BAA">
        <w:rPr>
          <w:i/>
          <w:sz w:val="20"/>
        </w:rPr>
        <w:t>For sPUCCH supporting up to 2-bit HARQ-ACK and/or SR (if any)</w:t>
      </w:r>
      <w:r w:rsidR="00806F1F" w:rsidRPr="00452BAA">
        <w:rPr>
          <w:i/>
          <w:sz w:val="20"/>
        </w:rPr>
        <w:t>.</w:t>
      </w:r>
    </w:p>
    <w:p w14:paraId="0FADD2A8" w14:textId="5971653E" w:rsidR="00806F1F" w:rsidRPr="00452BAA" w:rsidRDefault="00393343" w:rsidP="00393343">
      <w:pPr>
        <w:pStyle w:val="ListParagraph"/>
        <w:numPr>
          <w:ilvl w:val="2"/>
          <w:numId w:val="9"/>
        </w:numPr>
        <w:jc w:val="both"/>
        <w:rPr>
          <w:i/>
          <w:sz w:val="20"/>
        </w:rPr>
      </w:pPr>
      <w:r w:rsidRPr="00452BAA">
        <w:rPr>
          <w:i/>
          <w:sz w:val="20"/>
        </w:rPr>
        <w:t>DMRS based demodulation for 7-symbol sTTI</w:t>
      </w:r>
      <w:r w:rsidR="00806F1F" w:rsidRPr="00452BAA">
        <w:rPr>
          <w:i/>
          <w:sz w:val="20"/>
        </w:rPr>
        <w:t>.</w:t>
      </w:r>
    </w:p>
    <w:p w14:paraId="03F7D1CE" w14:textId="78905345" w:rsidR="0098047A" w:rsidRPr="00452BAA" w:rsidRDefault="00393343" w:rsidP="00393343">
      <w:pPr>
        <w:pStyle w:val="ListParagraph"/>
        <w:numPr>
          <w:ilvl w:val="2"/>
          <w:numId w:val="9"/>
        </w:numPr>
        <w:jc w:val="both"/>
        <w:rPr>
          <w:i/>
          <w:sz w:val="20"/>
        </w:rPr>
      </w:pPr>
      <w:r w:rsidRPr="00452BAA">
        <w:rPr>
          <w:i/>
          <w:sz w:val="20"/>
        </w:rPr>
        <w:t>FFS on the formats and DMRS design for 2-symbol sTTI</w:t>
      </w:r>
      <w:r w:rsidR="00806F1F" w:rsidRPr="00452BAA">
        <w:rPr>
          <w:i/>
          <w:sz w:val="20"/>
        </w:rPr>
        <w:t>.</w:t>
      </w:r>
    </w:p>
    <w:p w14:paraId="5285D2CD" w14:textId="53D781CA" w:rsidR="0098047A" w:rsidRPr="00452BAA" w:rsidRDefault="00393343" w:rsidP="00393343">
      <w:pPr>
        <w:pStyle w:val="ListParagraph"/>
        <w:numPr>
          <w:ilvl w:val="1"/>
          <w:numId w:val="9"/>
        </w:numPr>
        <w:jc w:val="both"/>
        <w:rPr>
          <w:i/>
          <w:sz w:val="20"/>
        </w:rPr>
      </w:pPr>
      <w:r w:rsidRPr="00452BAA">
        <w:rPr>
          <w:i/>
          <w:sz w:val="20"/>
        </w:rPr>
        <w:t>For sPUCCH supporting more than 2-bit HARQ-ACK and SR (if any)</w:t>
      </w:r>
      <w:r w:rsidR="00806F1F" w:rsidRPr="00452BAA">
        <w:rPr>
          <w:i/>
          <w:sz w:val="20"/>
        </w:rPr>
        <w:t>.</w:t>
      </w:r>
    </w:p>
    <w:p w14:paraId="44830CBB" w14:textId="6E3C8BA3" w:rsidR="00806F1F" w:rsidRPr="00452BAA" w:rsidRDefault="00393343" w:rsidP="00393343">
      <w:pPr>
        <w:pStyle w:val="ListParagraph"/>
        <w:numPr>
          <w:ilvl w:val="2"/>
          <w:numId w:val="9"/>
        </w:numPr>
        <w:jc w:val="both"/>
        <w:rPr>
          <w:i/>
          <w:sz w:val="20"/>
        </w:rPr>
      </w:pPr>
      <w:r w:rsidRPr="00452BAA">
        <w:rPr>
          <w:i/>
          <w:sz w:val="20"/>
        </w:rPr>
        <w:t>DMRS based demodulation for all sTTI lengths</w:t>
      </w:r>
      <w:r w:rsidR="00806F1F" w:rsidRPr="00452BAA">
        <w:rPr>
          <w:i/>
          <w:sz w:val="20"/>
        </w:rPr>
        <w:t>.</w:t>
      </w:r>
    </w:p>
    <w:p w14:paraId="22F6B9A4" w14:textId="4F1D827D" w:rsidR="00806F1F" w:rsidRDefault="00A2346F" w:rsidP="00FA3AD9">
      <w:pPr>
        <w:jc w:val="both"/>
      </w:pPr>
      <w:r>
        <w:t>In addition, the following agreement on 1-slot sPUCCH design was made in RAN1 #88:</w:t>
      </w:r>
    </w:p>
    <w:p w14:paraId="0BB6C472" w14:textId="0BD563B4" w:rsidR="009A3059" w:rsidRPr="00FA3AD9" w:rsidRDefault="00491580" w:rsidP="00FA3AD9">
      <w:pPr>
        <w:pStyle w:val="ListParagraph"/>
        <w:numPr>
          <w:ilvl w:val="0"/>
          <w:numId w:val="9"/>
        </w:numPr>
        <w:jc w:val="both"/>
        <w:rPr>
          <w:i/>
        </w:rPr>
      </w:pPr>
      <w:r w:rsidRPr="00FA3AD9">
        <w:rPr>
          <w:rFonts w:eastAsiaTheme="minorEastAsia"/>
          <w:i/>
          <w:sz w:val="20"/>
        </w:rPr>
        <w:t>Intra-sTTI frequency hopping is supported for at least one slot-based sPUCCH format</w:t>
      </w:r>
      <w:r w:rsidR="00A2346F">
        <w:rPr>
          <w:rFonts w:eastAsiaTheme="minorEastAsia"/>
          <w:i/>
          <w:sz w:val="20"/>
        </w:rPr>
        <w:t>.</w:t>
      </w:r>
    </w:p>
    <w:p w14:paraId="7D9B0641" w14:textId="145EA511" w:rsidR="009A3059" w:rsidRPr="00FA3AD9" w:rsidRDefault="00491580" w:rsidP="00FA3AD9">
      <w:pPr>
        <w:pStyle w:val="ListParagraph"/>
        <w:numPr>
          <w:ilvl w:val="0"/>
          <w:numId w:val="9"/>
        </w:numPr>
        <w:jc w:val="both"/>
        <w:rPr>
          <w:i/>
        </w:rPr>
      </w:pPr>
      <w:r w:rsidRPr="00FA3AD9">
        <w:rPr>
          <w:rFonts w:eastAsiaTheme="minorEastAsia"/>
          <w:i/>
          <w:sz w:val="20"/>
        </w:rPr>
        <w:t>No intra-sTTI frequency hopping is supported for at least one slot-based sPUCCH format</w:t>
      </w:r>
      <w:r w:rsidR="00A2346F">
        <w:rPr>
          <w:rFonts w:eastAsiaTheme="minorEastAsia"/>
          <w:i/>
          <w:sz w:val="20"/>
        </w:rPr>
        <w:t>.</w:t>
      </w:r>
    </w:p>
    <w:p w14:paraId="3F4BD856" w14:textId="0DEF4B41" w:rsidR="009A3059" w:rsidRPr="00FA3AD9" w:rsidRDefault="00491580" w:rsidP="00FA3AD9">
      <w:pPr>
        <w:pStyle w:val="ListParagraph"/>
        <w:numPr>
          <w:ilvl w:val="0"/>
          <w:numId w:val="9"/>
        </w:numPr>
        <w:jc w:val="both"/>
        <w:rPr>
          <w:i/>
        </w:rPr>
      </w:pPr>
      <w:r w:rsidRPr="00FA3AD9">
        <w:rPr>
          <w:rFonts w:eastAsiaTheme="minorEastAsia"/>
          <w:i/>
          <w:sz w:val="20"/>
        </w:rPr>
        <w:t>No dynamic switch between intra-sTTI frequency hopping and no intra-sTTI frequency hopping for the same slot-based sPUCCH format</w:t>
      </w:r>
      <w:r w:rsidR="00A2346F">
        <w:rPr>
          <w:rFonts w:eastAsiaTheme="minorEastAsia"/>
          <w:i/>
          <w:sz w:val="20"/>
        </w:rPr>
        <w:t>.</w:t>
      </w:r>
    </w:p>
    <w:p w14:paraId="5BB7244C" w14:textId="2A649281" w:rsidR="009A3059" w:rsidRPr="00854C28" w:rsidRDefault="00491580" w:rsidP="00FA3AD9">
      <w:pPr>
        <w:pStyle w:val="ListParagraph"/>
        <w:numPr>
          <w:ilvl w:val="0"/>
          <w:numId w:val="9"/>
        </w:numPr>
        <w:jc w:val="both"/>
        <w:rPr>
          <w:i/>
        </w:rPr>
      </w:pPr>
      <w:r w:rsidRPr="00FA3AD9">
        <w:rPr>
          <w:rFonts w:eastAsiaTheme="minorEastAsia"/>
          <w:i/>
          <w:sz w:val="20"/>
        </w:rPr>
        <w:t>FFS: whether the same slot-based sPUCCH format can support both intra-sTTI frequency hopping and no intra-sTTI frequency hopping</w:t>
      </w:r>
      <w:r w:rsidR="00A2346F">
        <w:rPr>
          <w:rFonts w:eastAsiaTheme="minorEastAsia"/>
          <w:i/>
          <w:sz w:val="20"/>
        </w:rPr>
        <w:t>.</w:t>
      </w:r>
    </w:p>
    <w:p w14:paraId="6F553328" w14:textId="77777777" w:rsidR="00854C28" w:rsidRPr="00FA3AD9" w:rsidRDefault="00854C28" w:rsidP="00854C28">
      <w:pPr>
        <w:pStyle w:val="ListParagraph"/>
        <w:jc w:val="both"/>
        <w:rPr>
          <w:i/>
        </w:rPr>
      </w:pPr>
    </w:p>
    <w:p w14:paraId="13D6A93E" w14:textId="77777777" w:rsidR="00854C28" w:rsidRDefault="00854C28" w:rsidP="00854C28">
      <w:pPr>
        <w:jc w:val="both"/>
        <w:rPr>
          <w:b/>
          <w:u w:val="single"/>
        </w:rPr>
      </w:pPr>
      <w:r w:rsidRPr="00854C28">
        <w:rPr>
          <w:b/>
          <w:highlight w:val="green"/>
          <w:u w:val="single"/>
        </w:rPr>
        <w:t>Agreements:</w:t>
      </w:r>
    </w:p>
    <w:p w14:paraId="2D277C54" w14:textId="77777777" w:rsidR="00854C28" w:rsidRPr="00854C28" w:rsidRDefault="00854C28" w:rsidP="00854C28">
      <w:pPr>
        <w:rPr>
          <w:rFonts w:eastAsia="MS Mincho"/>
          <w:i/>
          <w:iCs/>
          <w:lang w:eastAsia="ja-JP"/>
        </w:rPr>
      </w:pPr>
      <w:r w:rsidRPr="00854C28">
        <w:rPr>
          <w:rFonts w:eastAsia="MS Mincho"/>
          <w:i/>
          <w:iCs/>
          <w:lang w:eastAsia="ja-JP"/>
        </w:rPr>
        <w:t>The following sPUCCH format carrying up to 2 bits HARQ-ACK and SR (if any) is supported for 7-symbol sTTI:</w:t>
      </w:r>
    </w:p>
    <w:p w14:paraId="5ED95CF5" w14:textId="77777777" w:rsidR="00854C28" w:rsidRPr="005445B8" w:rsidRDefault="00854C28" w:rsidP="00854C28">
      <w:pPr>
        <w:rPr>
          <w:rFonts w:eastAsia="MS Mincho"/>
          <w:iCs/>
          <w:lang w:eastAsia="ja-JP"/>
        </w:rPr>
      </w:pPr>
    </w:p>
    <w:tbl>
      <w:tblPr>
        <w:tblW w:w="8613" w:type="dxa"/>
        <w:jc w:val="center"/>
        <w:tblCellMar>
          <w:left w:w="0" w:type="dxa"/>
          <w:right w:w="0" w:type="dxa"/>
        </w:tblCellMar>
        <w:tblLook w:val="0600" w:firstRow="0" w:lastRow="0" w:firstColumn="0" w:lastColumn="0" w:noHBand="1" w:noVBand="1"/>
      </w:tblPr>
      <w:tblGrid>
        <w:gridCol w:w="1809"/>
        <w:gridCol w:w="6804"/>
      </w:tblGrid>
      <w:tr w:rsidR="00854C28" w:rsidRPr="001D338B" w14:paraId="76AD7C6A" w14:textId="77777777" w:rsidTr="008A1DE0">
        <w:trPr>
          <w:trHeight w:val="14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D016EB" w14:textId="77777777" w:rsidR="00854C28" w:rsidRPr="00DA038F" w:rsidRDefault="00854C28" w:rsidP="008A1DE0">
            <w:pPr>
              <w:pStyle w:val="TAH"/>
              <w:rPr>
                <w:rFonts w:eastAsia="MS Mincho"/>
                <w:sz w:val="16"/>
              </w:rPr>
            </w:pPr>
            <w:r w:rsidRPr="00DA038F">
              <w:rPr>
                <w:rFonts w:eastAsia="MS Mincho"/>
                <w:sz w:val="16"/>
              </w:rPr>
              <w:t> </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0C0F22" w14:textId="77777777" w:rsidR="00854C28" w:rsidRPr="00DA038F" w:rsidRDefault="00854C28" w:rsidP="008A1DE0">
            <w:pPr>
              <w:pStyle w:val="TAH"/>
              <w:rPr>
                <w:rFonts w:eastAsia="MS Mincho"/>
                <w:sz w:val="16"/>
              </w:rPr>
            </w:pPr>
            <w:r w:rsidRPr="00DA038F">
              <w:rPr>
                <w:rFonts w:eastAsia="MS Mincho"/>
                <w:sz w:val="16"/>
              </w:rPr>
              <w:t>sPUCCH format carrying up to 2 bits HARQ-ACK + SR (if any)</w:t>
            </w:r>
          </w:p>
        </w:tc>
      </w:tr>
      <w:tr w:rsidR="00854C28" w:rsidRPr="00BF5527" w14:paraId="3EB3E640" w14:textId="77777777" w:rsidTr="008A1DE0">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AF274" w14:textId="77777777" w:rsidR="00854C28" w:rsidRPr="00DA038F" w:rsidRDefault="00854C28" w:rsidP="008A1DE0">
            <w:pPr>
              <w:pStyle w:val="TAL"/>
              <w:rPr>
                <w:sz w:val="16"/>
                <w:lang w:val="sv-SE" w:eastAsia="ja-JP"/>
              </w:rPr>
            </w:pPr>
            <w:r w:rsidRPr="00DA038F">
              <w:rPr>
                <w:sz w:val="16"/>
                <w:lang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844767" w14:textId="77777777" w:rsidR="00854C28" w:rsidRPr="00DA038F" w:rsidRDefault="00854C28" w:rsidP="008A1DE0">
            <w:pPr>
              <w:pStyle w:val="TAL"/>
              <w:rPr>
                <w:sz w:val="16"/>
                <w:lang w:eastAsia="ja-JP"/>
              </w:rPr>
            </w:pPr>
            <w:r w:rsidRPr="00DA038F">
              <w:rPr>
                <w:sz w:val="16"/>
                <w:lang w:eastAsia="ja-JP"/>
              </w:rPr>
              <w:t>Reuse legacy DMRS sequence for PUCCH</w:t>
            </w:r>
          </w:p>
        </w:tc>
      </w:tr>
      <w:tr w:rsidR="00854C28" w:rsidRPr="005445B8" w14:paraId="20E2D465" w14:textId="77777777" w:rsidTr="008A1DE0">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5090F" w14:textId="77777777" w:rsidR="00854C28" w:rsidRPr="00DA038F" w:rsidRDefault="00854C28" w:rsidP="008A1DE0">
            <w:pPr>
              <w:pStyle w:val="TAL"/>
              <w:rPr>
                <w:sz w:val="16"/>
                <w:lang w:val="sv-SE" w:eastAsia="ja-JP"/>
              </w:rPr>
            </w:pPr>
            <w:r w:rsidRPr="00DA038F">
              <w:rPr>
                <w:sz w:val="16"/>
                <w:lang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8935D3" w14:textId="77777777" w:rsidR="00854C28" w:rsidRPr="00DA038F" w:rsidRDefault="00854C28" w:rsidP="008A1DE0">
            <w:pPr>
              <w:pStyle w:val="TAL"/>
              <w:rPr>
                <w:sz w:val="16"/>
                <w:lang w:eastAsia="ja-JP"/>
              </w:rPr>
            </w:pPr>
            <w:r w:rsidRPr="00DA038F">
              <w:rPr>
                <w:sz w:val="16"/>
                <w:lang w:eastAsia="ja-JP"/>
              </w:rPr>
              <w:t>Non-hopping, and, Hopping</w:t>
            </w:r>
          </w:p>
        </w:tc>
      </w:tr>
      <w:tr w:rsidR="00854C28" w:rsidRPr="001D338B" w14:paraId="5662153F" w14:textId="77777777" w:rsidTr="008A1DE0">
        <w:trPr>
          <w:trHeight w:val="127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FADA2B" w14:textId="77777777" w:rsidR="00854C28" w:rsidRPr="00DA038F" w:rsidRDefault="00854C28" w:rsidP="008A1DE0">
            <w:pPr>
              <w:pStyle w:val="TAL"/>
              <w:rPr>
                <w:sz w:val="16"/>
                <w:lang w:val="sv-SE" w:eastAsia="ja-JP"/>
              </w:rPr>
            </w:pPr>
            <w:r w:rsidRPr="00DA038F">
              <w:rPr>
                <w:sz w:val="16"/>
                <w:lang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0754C" w14:textId="77777777" w:rsidR="00854C28" w:rsidRPr="00DA038F" w:rsidRDefault="00854C28" w:rsidP="008A1DE0">
            <w:pPr>
              <w:pStyle w:val="TAL"/>
              <w:rPr>
                <w:sz w:val="16"/>
                <w:lang w:eastAsia="ja-JP"/>
              </w:rPr>
            </w:pPr>
            <w:r w:rsidRPr="00DA038F">
              <w:rPr>
                <w:sz w:val="16"/>
                <w:lang w:eastAsia="ja-JP"/>
              </w:rPr>
              <w:t xml:space="preserve">No hopping: Reuse DMRS pattern of PUCCH format 1/1a/1b </w:t>
            </w:r>
          </w:p>
          <w:p w14:paraId="62F097A2" w14:textId="77777777" w:rsidR="00854C28" w:rsidRPr="00DA038F" w:rsidRDefault="00854C28" w:rsidP="008A1DE0">
            <w:pPr>
              <w:pStyle w:val="TAL"/>
              <w:rPr>
                <w:sz w:val="16"/>
                <w:lang w:eastAsia="ja-JP"/>
              </w:rPr>
            </w:pPr>
            <w:r w:rsidRPr="00DA038F">
              <w:rPr>
                <w:sz w:val="16"/>
                <w:lang w:eastAsia="ja-JP"/>
              </w:rPr>
              <w:t>For down-selection:</w:t>
            </w:r>
          </w:p>
          <w:p w14:paraId="42F61671" w14:textId="77777777" w:rsidR="00854C28" w:rsidRPr="00DA038F" w:rsidRDefault="00854C28" w:rsidP="008A1DE0">
            <w:pPr>
              <w:pStyle w:val="TAL"/>
              <w:numPr>
                <w:ilvl w:val="0"/>
                <w:numId w:val="14"/>
              </w:numPr>
              <w:overflowPunct/>
              <w:autoSpaceDE/>
              <w:autoSpaceDN/>
              <w:adjustRightInd/>
              <w:textAlignment w:val="auto"/>
              <w:rPr>
                <w:sz w:val="16"/>
                <w:lang w:eastAsia="ja-JP"/>
              </w:rPr>
            </w:pPr>
            <w:r w:rsidRPr="00DA038F">
              <w:rPr>
                <w:sz w:val="16"/>
                <w:lang w:eastAsia="ja-JP"/>
              </w:rPr>
              <w:t>Hopping, option1: {D R D | D R R D} for the first slot, {D R R D | D R D} for the second slot</w:t>
            </w:r>
          </w:p>
          <w:p w14:paraId="75C7B8CD" w14:textId="77777777" w:rsidR="00854C28" w:rsidRPr="00DA038F" w:rsidRDefault="00854C28" w:rsidP="008A1DE0">
            <w:pPr>
              <w:pStyle w:val="TAL"/>
              <w:numPr>
                <w:ilvl w:val="0"/>
                <w:numId w:val="14"/>
              </w:numPr>
              <w:overflowPunct/>
              <w:autoSpaceDE/>
              <w:autoSpaceDN/>
              <w:adjustRightInd/>
              <w:textAlignment w:val="auto"/>
              <w:rPr>
                <w:sz w:val="16"/>
                <w:lang w:eastAsia="ja-JP"/>
              </w:rPr>
            </w:pPr>
            <w:r w:rsidRPr="00DA038F">
              <w:rPr>
                <w:sz w:val="16"/>
                <w:lang w:eastAsia="ja-JP"/>
              </w:rPr>
              <w:t>Hopping, option 2: {D D R | R R D D} for the first slot, {D D R R | R D D} for the second slot</w:t>
            </w:r>
          </w:p>
          <w:p w14:paraId="0A0982D1" w14:textId="77777777" w:rsidR="00854C28" w:rsidRPr="00DA038F" w:rsidRDefault="00854C28" w:rsidP="008A1DE0">
            <w:pPr>
              <w:pStyle w:val="TAL"/>
              <w:numPr>
                <w:ilvl w:val="0"/>
                <w:numId w:val="14"/>
              </w:numPr>
              <w:overflowPunct/>
              <w:autoSpaceDE/>
              <w:autoSpaceDN/>
              <w:adjustRightInd/>
              <w:textAlignment w:val="auto"/>
              <w:rPr>
                <w:sz w:val="16"/>
                <w:lang w:eastAsia="ja-JP"/>
              </w:rPr>
            </w:pPr>
            <w:r w:rsidRPr="00DA038F">
              <w:rPr>
                <w:sz w:val="16"/>
                <w:lang w:eastAsia="ja-JP"/>
              </w:rPr>
              <w:t>Other options are not precluded</w:t>
            </w:r>
          </w:p>
          <w:p w14:paraId="29EC4699" w14:textId="77777777" w:rsidR="00854C28" w:rsidRPr="00DA038F" w:rsidRDefault="00854C28" w:rsidP="008A1DE0">
            <w:pPr>
              <w:pStyle w:val="TAL"/>
              <w:rPr>
                <w:sz w:val="16"/>
                <w:lang w:eastAsia="ja-JP"/>
              </w:rPr>
            </w:pPr>
          </w:p>
          <w:p w14:paraId="685D17AC" w14:textId="77777777" w:rsidR="00854C28" w:rsidRPr="00DA038F" w:rsidRDefault="00854C28" w:rsidP="008A1DE0">
            <w:pPr>
              <w:pStyle w:val="TAL"/>
              <w:rPr>
                <w:sz w:val="16"/>
                <w:lang w:eastAsia="ja-JP"/>
              </w:rPr>
            </w:pPr>
            <w:r w:rsidRPr="00DA038F">
              <w:rPr>
                <w:sz w:val="16"/>
                <w:lang w:eastAsia="ja-JP"/>
              </w:rPr>
              <w:t>Note: OCC is not applied across hopping boundary</w:t>
            </w:r>
          </w:p>
        </w:tc>
      </w:tr>
      <w:tr w:rsidR="00854C28" w:rsidRPr="001D338B" w14:paraId="10FD6262" w14:textId="77777777" w:rsidTr="008A1DE0">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D60415" w14:textId="77777777" w:rsidR="00854C28" w:rsidRPr="00DA038F" w:rsidRDefault="00854C28" w:rsidP="008A1DE0">
            <w:pPr>
              <w:pStyle w:val="TAL"/>
              <w:rPr>
                <w:sz w:val="16"/>
                <w:lang w:eastAsia="ja-JP"/>
              </w:rPr>
            </w:pPr>
            <w:r w:rsidRPr="00DA038F">
              <w:rPr>
                <w:sz w:val="16"/>
                <w:lang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674636" w14:textId="77777777" w:rsidR="00854C28" w:rsidRPr="00DA038F" w:rsidRDefault="00854C28" w:rsidP="008A1DE0">
            <w:pPr>
              <w:pStyle w:val="TAL"/>
              <w:rPr>
                <w:sz w:val="16"/>
                <w:lang w:val="sv-SE" w:eastAsia="ja-JP"/>
              </w:rPr>
            </w:pPr>
            <w:r w:rsidRPr="00DA038F">
              <w:rPr>
                <w:sz w:val="16"/>
                <w:lang w:eastAsia="ja-JP"/>
              </w:rPr>
              <w:t>1 RB</w:t>
            </w:r>
          </w:p>
        </w:tc>
      </w:tr>
    </w:tbl>
    <w:p w14:paraId="63B3F821" w14:textId="77777777" w:rsidR="00854C28" w:rsidRDefault="00854C28" w:rsidP="00854C28">
      <w:pPr>
        <w:rPr>
          <w:rFonts w:eastAsia="MS Mincho"/>
          <w:iCs/>
          <w:lang w:eastAsia="ja-JP"/>
        </w:rPr>
      </w:pPr>
    </w:p>
    <w:p w14:paraId="41AF0AE0" w14:textId="77777777" w:rsidR="00854C28" w:rsidRPr="00854C28" w:rsidRDefault="00854C28" w:rsidP="00FA3AD9">
      <w:pPr>
        <w:jc w:val="both"/>
        <w:rPr>
          <w:b/>
          <w:u w:val="single"/>
        </w:rPr>
      </w:pPr>
    </w:p>
    <w:p w14:paraId="49C86A7D" w14:textId="7C1CCBFB" w:rsidR="00347D01" w:rsidRDefault="00564EB2" w:rsidP="00F30894">
      <w:pPr>
        <w:jc w:val="both"/>
      </w:pPr>
      <w:r>
        <w:lastRenderedPageBreak/>
        <w:t>In t</w:t>
      </w:r>
      <w:r w:rsidR="00DC3E59">
        <w:t xml:space="preserve">his </w:t>
      </w:r>
      <w:r w:rsidR="002F5D8F">
        <w:t xml:space="preserve">contribution paper, we provide </w:t>
      </w:r>
      <w:r w:rsidR="00A2346F">
        <w:t xml:space="preserve">design </w:t>
      </w:r>
      <w:r w:rsidR="002F5D8F">
        <w:t>details</w:t>
      </w:r>
      <w:r w:rsidR="00806F1F">
        <w:t xml:space="preserve">, waveform </w:t>
      </w:r>
      <w:r w:rsidR="00A2346F">
        <w:t>generation</w:t>
      </w:r>
      <w:r w:rsidR="00806F1F">
        <w:t>, and performance evaluation</w:t>
      </w:r>
      <w:r w:rsidR="002F5D8F">
        <w:t xml:space="preserve"> for </w:t>
      </w:r>
      <w:r w:rsidR="00806F1F">
        <w:t xml:space="preserve">different </w:t>
      </w:r>
      <w:r w:rsidR="00A2346F">
        <w:t>sPUCCH formats</w:t>
      </w:r>
      <w:r w:rsidR="002F5D8F">
        <w:t xml:space="preserve">. </w:t>
      </w:r>
    </w:p>
    <w:p w14:paraId="488AD007" w14:textId="7CF6C226" w:rsidR="00491EEE" w:rsidRDefault="00491EEE" w:rsidP="00F30894">
      <w:pPr>
        <w:pStyle w:val="Heading1"/>
        <w:jc w:val="both"/>
      </w:pPr>
      <w:r w:rsidRPr="00CC27F5">
        <w:t>2</w:t>
      </w:r>
      <w:r w:rsidRPr="00CC27F5">
        <w:tab/>
      </w:r>
      <w:r w:rsidR="002E53CF">
        <w:t>Discussion</w:t>
      </w:r>
    </w:p>
    <w:p w14:paraId="12C002A7" w14:textId="47062508" w:rsidR="00BB69E9" w:rsidRDefault="0017768B" w:rsidP="004832EE">
      <w:pPr>
        <w:jc w:val="both"/>
        <w:rPr>
          <w:lang w:val="en-GB"/>
        </w:rPr>
      </w:pPr>
      <w:r>
        <w:rPr>
          <w:lang w:val="en-GB"/>
        </w:rPr>
        <w:t xml:space="preserve">Due to their stringent delay requirements, </w:t>
      </w:r>
      <w:r w:rsidR="004832EE">
        <w:rPr>
          <w:lang w:val="en-GB"/>
        </w:rPr>
        <w:t>low latency services are communicated only over a short duration of each legacy subframe. Hence, as compared to the legacy LTE systems, the achievable energy per bit in a</w:t>
      </w:r>
      <w:r w:rsidR="002B1D4D">
        <w:rPr>
          <w:lang w:val="en-GB"/>
        </w:rPr>
        <w:t>n</w:t>
      </w:r>
      <w:r w:rsidR="004832EE">
        <w:rPr>
          <w:lang w:val="en-GB"/>
        </w:rPr>
        <w:t xml:space="preserve"> sPUCCH could significantly be lower </w:t>
      </w:r>
      <w:r w:rsidR="002D080E">
        <w:rPr>
          <w:lang w:val="en-GB"/>
        </w:rPr>
        <w:t xml:space="preserve">than that of the </w:t>
      </w:r>
      <w:r w:rsidR="007764E4">
        <w:rPr>
          <w:lang w:val="en-GB"/>
        </w:rPr>
        <w:t xml:space="preserve">legacy PUCCH. </w:t>
      </w:r>
      <w:r w:rsidR="002D080E">
        <w:rPr>
          <w:lang w:val="en-GB"/>
        </w:rPr>
        <w:t>As a result, for a successful uplink transmission, it is important to properly de</w:t>
      </w:r>
      <w:r w:rsidR="007764E4">
        <w:rPr>
          <w:lang w:val="en-GB"/>
        </w:rPr>
        <w:t xml:space="preserve">sign the </w:t>
      </w:r>
      <w:r w:rsidR="00A644AF">
        <w:rPr>
          <w:lang w:val="en-GB"/>
        </w:rPr>
        <w:t xml:space="preserve">shortened </w:t>
      </w:r>
      <w:r w:rsidR="007764E4">
        <w:rPr>
          <w:lang w:val="en-GB"/>
        </w:rPr>
        <w:t>uplink control channel. In order to do this, the following criterion should be met:</w:t>
      </w:r>
    </w:p>
    <w:p w14:paraId="1D053EF6" w14:textId="55620524" w:rsidR="007764E4" w:rsidRPr="007628A5" w:rsidRDefault="007764E4" w:rsidP="00393343">
      <w:pPr>
        <w:pStyle w:val="ListParagraph"/>
        <w:numPr>
          <w:ilvl w:val="0"/>
          <w:numId w:val="4"/>
        </w:numPr>
        <w:jc w:val="both"/>
        <w:rPr>
          <w:sz w:val="20"/>
          <w:szCs w:val="20"/>
          <w:lang w:val="en-GB"/>
        </w:rPr>
      </w:pPr>
      <w:r w:rsidRPr="007628A5">
        <w:rPr>
          <w:sz w:val="20"/>
          <w:szCs w:val="20"/>
          <w:lang w:val="en-GB"/>
        </w:rPr>
        <w:t>Gaining from frequency diversity to the extent possible</w:t>
      </w:r>
    </w:p>
    <w:p w14:paraId="241504B3" w14:textId="16F32F6A" w:rsidR="007764E4" w:rsidRPr="007628A5" w:rsidRDefault="007764E4" w:rsidP="00393343">
      <w:pPr>
        <w:pStyle w:val="ListParagraph"/>
        <w:numPr>
          <w:ilvl w:val="0"/>
          <w:numId w:val="4"/>
        </w:numPr>
        <w:jc w:val="both"/>
        <w:rPr>
          <w:sz w:val="20"/>
          <w:szCs w:val="20"/>
          <w:lang w:val="en-GB"/>
        </w:rPr>
      </w:pPr>
      <w:r w:rsidRPr="007628A5">
        <w:rPr>
          <w:sz w:val="20"/>
          <w:szCs w:val="20"/>
          <w:lang w:val="en-GB"/>
        </w:rPr>
        <w:t>Low PAPR</w:t>
      </w:r>
    </w:p>
    <w:p w14:paraId="0A6EB726" w14:textId="038D2452" w:rsidR="007764E4" w:rsidRPr="007628A5" w:rsidRDefault="007764E4" w:rsidP="00393343">
      <w:pPr>
        <w:pStyle w:val="ListParagraph"/>
        <w:numPr>
          <w:ilvl w:val="0"/>
          <w:numId w:val="4"/>
        </w:numPr>
        <w:jc w:val="both"/>
        <w:rPr>
          <w:sz w:val="20"/>
          <w:szCs w:val="20"/>
          <w:lang w:val="en-GB"/>
        </w:rPr>
      </w:pPr>
      <w:r w:rsidRPr="007628A5">
        <w:rPr>
          <w:sz w:val="20"/>
          <w:szCs w:val="20"/>
          <w:lang w:val="en-GB"/>
        </w:rPr>
        <w:t>Low overhead and high multiplexing capacity.</w:t>
      </w:r>
    </w:p>
    <w:p w14:paraId="58B7093F" w14:textId="77777777" w:rsidR="00A644AF" w:rsidRPr="00A644AF" w:rsidRDefault="00A644AF" w:rsidP="00A644AF">
      <w:pPr>
        <w:pStyle w:val="ListParagraph"/>
        <w:jc w:val="both"/>
        <w:rPr>
          <w:sz w:val="20"/>
          <w:szCs w:val="20"/>
          <w:lang w:val="en-GB"/>
        </w:rPr>
      </w:pPr>
    </w:p>
    <w:p w14:paraId="1197DD14" w14:textId="219B14CB" w:rsidR="007764E4" w:rsidRDefault="007764E4" w:rsidP="007764E4">
      <w:pPr>
        <w:jc w:val="both"/>
        <w:rPr>
          <w:lang w:val="en-GB"/>
        </w:rPr>
      </w:pPr>
      <w:r>
        <w:rPr>
          <w:lang w:val="en-GB"/>
        </w:rPr>
        <w:t>In this paper, we consid</w:t>
      </w:r>
      <w:r w:rsidR="00220B3D">
        <w:rPr>
          <w:lang w:val="en-GB"/>
        </w:rPr>
        <w:t xml:space="preserve">er the sPUCCH design for both 2-symbol and 1-slot low latency services. For the former case, we </w:t>
      </w:r>
      <w:r>
        <w:rPr>
          <w:lang w:val="en-GB"/>
        </w:rPr>
        <w:t>summarize three</w:t>
      </w:r>
      <w:r w:rsidR="00220B3D">
        <w:rPr>
          <w:lang w:val="en-GB"/>
        </w:rPr>
        <w:t xml:space="preserve"> different sPUCCH designs, list</w:t>
      </w:r>
      <w:r>
        <w:rPr>
          <w:lang w:val="en-GB"/>
        </w:rPr>
        <w:t xml:space="preserve"> their benefits and shortcomings, and also provide simulation results to compare their performances under various operating points. </w:t>
      </w:r>
      <w:r w:rsidR="00306439">
        <w:rPr>
          <w:lang w:val="en-GB"/>
        </w:rPr>
        <w:t>We then discuss how the 2-symbol sPUCCH resources should be allocated and managed within each sTTI.</w:t>
      </w:r>
    </w:p>
    <w:p w14:paraId="5967F96A" w14:textId="0912F17F" w:rsidR="00220B3D" w:rsidRDefault="007764E4" w:rsidP="00EA5F29">
      <w:pPr>
        <w:pStyle w:val="Heading1"/>
        <w:jc w:val="both"/>
      </w:pPr>
      <w:r>
        <w:t>3</w:t>
      </w:r>
      <w:r w:rsidRPr="00CC27F5">
        <w:tab/>
      </w:r>
      <w:r w:rsidR="00220B3D">
        <w:t xml:space="preserve">1-Slot </w:t>
      </w:r>
      <w:r>
        <w:t>s</w:t>
      </w:r>
      <w:r w:rsidR="00220B3D">
        <w:t>PUCCH Design</w:t>
      </w:r>
    </w:p>
    <w:p w14:paraId="426A2E4D" w14:textId="3DB7D7C3" w:rsidR="00A2346F" w:rsidRDefault="00A2346F" w:rsidP="00EA5F29">
      <w:pPr>
        <w:jc w:val="both"/>
        <w:rPr>
          <w:lang w:val="en-GB"/>
        </w:rPr>
      </w:pPr>
      <w:r>
        <w:rPr>
          <w:lang w:val="en-GB"/>
        </w:rPr>
        <w:t xml:space="preserve">As agreed, introducing two 1-slot sPUCCH formats has been envisioned: (1) without intra-sTTI frequency hopping, and (2) with intra-sTTI frequency hopping. </w:t>
      </w:r>
      <w:r w:rsidR="004B7756">
        <w:rPr>
          <w:lang w:val="en-GB"/>
        </w:rPr>
        <w:t xml:space="preserve">When frequency hopping is allowed, at least one DMRS per band is needed for channel estimation. This increases the DMRS overhead at least for sending large-payload sizes. </w:t>
      </w:r>
      <w:r w:rsidR="009B21AB">
        <w:rPr>
          <w:lang w:val="en-GB"/>
        </w:rPr>
        <w:t>In such a</w:t>
      </w:r>
      <w:r w:rsidR="00967D73">
        <w:rPr>
          <w:lang w:val="en-GB"/>
        </w:rPr>
        <w:t xml:space="preserve"> case, a 1-slot sPUCCH design based on the legacy PUCCH format 4 or 5 without hopping can be considered. </w:t>
      </w:r>
      <w:r w:rsidR="004B7756">
        <w:rPr>
          <w:lang w:val="en-GB"/>
        </w:rPr>
        <w:t>Hence, we have:</w:t>
      </w:r>
    </w:p>
    <w:p w14:paraId="39C908EC" w14:textId="091AE7A3" w:rsidR="004B7756" w:rsidRDefault="004B7756" w:rsidP="00EA5F29">
      <w:pPr>
        <w:jc w:val="both"/>
        <w:rPr>
          <w:b/>
          <w:lang w:val="en-GB"/>
        </w:rPr>
      </w:pPr>
      <w:r w:rsidRPr="00FA3AD9">
        <w:rPr>
          <w:b/>
          <w:lang w:val="en-GB"/>
        </w:rPr>
        <w:t xml:space="preserve">Proposal 1: Intra-sTTI frequency hopping should not be adopted for 1-slot sPUCCH format designed for carrying large payload sizes. </w:t>
      </w:r>
    </w:p>
    <w:p w14:paraId="6D44D88B" w14:textId="78A0870D" w:rsidR="00EA738B" w:rsidRDefault="00EA738B" w:rsidP="00EA5F29">
      <w:pPr>
        <w:jc w:val="both"/>
        <w:rPr>
          <w:lang w:val="en-GB"/>
        </w:rPr>
      </w:pPr>
      <w:r w:rsidRPr="00FA3AD9">
        <w:rPr>
          <w:lang w:val="en-GB"/>
        </w:rPr>
        <w:t>The sPUCCH format with intra-sTTI frequency hopping can be used for carrying small payload sizes, such as 1-2 bits of ACK/NAK and/or SR.</w:t>
      </w:r>
      <w:r w:rsidR="00854C28">
        <w:rPr>
          <w:lang w:val="en-GB"/>
        </w:rPr>
        <w:t xml:space="preserve"> </w:t>
      </w:r>
    </w:p>
    <w:p w14:paraId="3269438B" w14:textId="1B8D4197" w:rsidR="000E01B2" w:rsidRPr="00FA3AD9" w:rsidRDefault="00EA738B">
      <w:pPr>
        <w:jc w:val="both"/>
        <w:rPr>
          <w:b/>
          <w:lang w:val="en-GB"/>
        </w:rPr>
      </w:pPr>
      <w:r w:rsidRPr="00FA3AD9">
        <w:rPr>
          <w:b/>
          <w:lang w:val="en-GB"/>
        </w:rPr>
        <w:t>Proposal 2: The 1-slot sPUCCH format with intra-sTTI frequency hopping can be used for carrying small payload sizes.</w:t>
      </w:r>
      <w:r w:rsidR="00854C28">
        <w:rPr>
          <w:b/>
          <w:lang w:val="en-GB"/>
        </w:rPr>
        <w:t xml:space="preserve"> </w:t>
      </w:r>
    </w:p>
    <w:p w14:paraId="6D502F42" w14:textId="34735809" w:rsidR="00A2346F" w:rsidRDefault="000E01B2" w:rsidP="00EA5F29">
      <w:pPr>
        <w:jc w:val="both"/>
        <w:rPr>
          <w:lang w:val="en-GB"/>
        </w:rPr>
      </w:pPr>
      <w:r>
        <w:rPr>
          <w:lang w:val="en-GB"/>
        </w:rPr>
        <w:t xml:space="preserve">Further, with or without hopping, for a given payload size, it should be possible to tailor the sPUCCH design based on a given user’s condition. </w:t>
      </w:r>
      <w:r w:rsidR="001E78B0">
        <w:rPr>
          <w:lang w:val="en-GB"/>
        </w:rPr>
        <w:t xml:space="preserve">In particular, for a given payload size, different structures can be indicated to a UE via a higher layer signalling. </w:t>
      </w:r>
      <w:r>
        <w:rPr>
          <w:lang w:val="en-GB"/>
        </w:rPr>
        <w:t xml:space="preserve">As an example, </w:t>
      </w:r>
      <w:r w:rsidR="001E78B0">
        <w:rPr>
          <w:lang w:val="en-GB"/>
        </w:rPr>
        <w:t xml:space="preserve">each structure may contain </w:t>
      </w:r>
      <w:r>
        <w:rPr>
          <w:lang w:val="en-GB"/>
        </w:rPr>
        <w:t>the number of DMRS symbols, th</w:t>
      </w:r>
      <w:r w:rsidR="001E78B0">
        <w:rPr>
          <w:lang w:val="en-GB"/>
        </w:rPr>
        <w:t>e location of the DMRS symbols, and the OCC lengths across the DMRS and data symbols. Within the sDCI1 DL grant, one structure and sPUCCH resource may be indicated to a UE.</w:t>
      </w:r>
      <w:r w:rsidR="00EA2202">
        <w:rPr>
          <w:lang w:val="en-GB"/>
        </w:rPr>
        <w:t xml:space="preserve"> As an example, both the options considered for 1-slot sPUCCH with hopping can be considered, when only one is indicated to a UE based on its condition.</w:t>
      </w:r>
    </w:p>
    <w:p w14:paraId="114C7E72" w14:textId="1519FAC6" w:rsidR="001E78B0" w:rsidRPr="00FA3AD9" w:rsidRDefault="001E78B0" w:rsidP="00EA5F29">
      <w:pPr>
        <w:jc w:val="both"/>
        <w:rPr>
          <w:b/>
          <w:lang w:val="en-GB"/>
        </w:rPr>
      </w:pPr>
      <w:r w:rsidRPr="00FA3AD9">
        <w:rPr>
          <w:b/>
          <w:lang w:val="en-GB"/>
        </w:rPr>
        <w:t xml:space="preserve">Proposal </w:t>
      </w:r>
      <w:r w:rsidR="00EA2202">
        <w:rPr>
          <w:b/>
          <w:lang w:val="en-GB"/>
        </w:rPr>
        <w:t>3</w:t>
      </w:r>
      <w:r w:rsidRPr="00FA3AD9">
        <w:rPr>
          <w:b/>
          <w:lang w:val="en-GB"/>
        </w:rPr>
        <w:t>: For a given payload size, consider defining a set of sPUCCH structures and resources. One structure-resource pair may be indicated to a user via sDCI1.</w:t>
      </w:r>
    </w:p>
    <w:p w14:paraId="162E17C9" w14:textId="0D7FAC63" w:rsidR="000A0733" w:rsidRPr="000A0733" w:rsidRDefault="000A0733" w:rsidP="00A13DDA">
      <w:pPr>
        <w:pStyle w:val="Heading1"/>
        <w:jc w:val="both"/>
      </w:pPr>
      <w:r>
        <w:t>4</w:t>
      </w:r>
      <w:r w:rsidRPr="00CC27F5">
        <w:tab/>
      </w:r>
      <w:r>
        <w:t>2-Symbol sPUCCH Design</w:t>
      </w:r>
    </w:p>
    <w:p w14:paraId="3E8BD9C4" w14:textId="190BA394" w:rsidR="000A0733" w:rsidRDefault="000A0733" w:rsidP="000A0733">
      <w:pPr>
        <w:pStyle w:val="Heading2"/>
        <w:jc w:val="both"/>
      </w:pPr>
      <w:r>
        <w:t>4</w:t>
      </w:r>
      <w:r w:rsidRPr="00C10C19">
        <w:t>.</w:t>
      </w:r>
      <w:r>
        <w:t>1</w:t>
      </w:r>
      <w:r w:rsidRPr="00C10C19">
        <w:t xml:space="preserve"> </w:t>
      </w:r>
      <w:r>
        <w:t>Scheme</w:t>
      </w:r>
      <w:r w:rsidR="00EB5C5F">
        <w:t xml:space="preserve"> </w:t>
      </w:r>
      <w:r>
        <w:t>1: 2-Symbol sPUCCH Design without Frequency Hopping</w:t>
      </w:r>
    </w:p>
    <w:p w14:paraId="3A2D053E" w14:textId="51C779EC" w:rsidR="00766EB7" w:rsidRDefault="00766EB7" w:rsidP="00766EB7">
      <w:pPr>
        <w:jc w:val="both"/>
        <w:rPr>
          <w:lang w:val="en-GB"/>
        </w:rPr>
      </w:pPr>
      <w:r>
        <w:rPr>
          <w:lang w:val="en-GB"/>
        </w:rPr>
        <w:t xml:space="preserve">The first scheme is based on the legacy format 1a/1b tailored for a 2-symbol sPUCCH. In particular, within each sTTI, the first symbol is used for DMRS transmission, while the second symbol is used for UCI transmission. The same as </w:t>
      </w:r>
      <w:r w:rsidR="00A644AF">
        <w:rPr>
          <w:lang w:val="en-GB"/>
        </w:rPr>
        <w:t xml:space="preserve">the </w:t>
      </w:r>
      <w:r>
        <w:rPr>
          <w:lang w:val="en-GB"/>
        </w:rPr>
        <w:t>legacy formats 1a/1b, each sPUCCH transmission occupies only 12 consecutive REs. An example of the scheme</w:t>
      </w:r>
      <w:r w:rsidR="002B1D4D">
        <w:rPr>
          <w:lang w:val="en-GB"/>
        </w:rPr>
        <w:t xml:space="preserve"> </w:t>
      </w:r>
      <w:r>
        <w:rPr>
          <w:lang w:val="en-GB"/>
        </w:rPr>
        <w:t>1</w:t>
      </w:r>
      <w:r w:rsidR="00EB5C5F">
        <w:rPr>
          <w:lang w:val="en-GB"/>
        </w:rPr>
        <w:t xml:space="preserve"> based sPUCCH is shown in Figure</w:t>
      </w:r>
      <w:r>
        <w:rPr>
          <w:lang w:val="en-GB"/>
        </w:rPr>
        <w:t xml:space="preserve"> 1.</w:t>
      </w:r>
      <w:r w:rsidR="00A644AF">
        <w:rPr>
          <w:lang w:val="en-GB"/>
        </w:rPr>
        <w:t xml:space="preserve"> </w:t>
      </w:r>
      <w:r w:rsidR="00A644AF" w:rsidRPr="007628A5">
        <w:rPr>
          <w:lang w:val="en-GB"/>
        </w:rPr>
        <w:t>Over each of th</w:t>
      </w:r>
      <w:r w:rsidR="005415B2" w:rsidRPr="007628A5">
        <w:rPr>
          <w:lang w:val="en-GB"/>
        </w:rPr>
        <w:t xml:space="preserve">e two symbols, each user transmits a cyclically shifted version </w:t>
      </w:r>
      <w:r w:rsidR="00A644AF" w:rsidRPr="007628A5">
        <w:rPr>
          <w:lang w:val="en-GB"/>
        </w:rPr>
        <w:t>of a base sequence for either DMRS or data transmission.</w:t>
      </w:r>
      <w:r w:rsidR="00A644AF">
        <w:rPr>
          <w:lang w:val="en-GB"/>
        </w:rPr>
        <w:t xml:space="preserve"> </w:t>
      </w:r>
    </w:p>
    <w:p w14:paraId="16D3B315" w14:textId="77777777" w:rsidR="008A43AA" w:rsidRDefault="008A43AA" w:rsidP="00766EB7">
      <w:pPr>
        <w:jc w:val="both"/>
        <w:rPr>
          <w:lang w:val="en-GB"/>
        </w:rPr>
      </w:pPr>
    </w:p>
    <w:p w14:paraId="5289EF17" w14:textId="77777777" w:rsidR="008A43AA" w:rsidRDefault="008A43AA" w:rsidP="00766EB7">
      <w:pPr>
        <w:jc w:val="both"/>
        <w:rPr>
          <w:lang w:val="en-GB"/>
        </w:rPr>
      </w:pPr>
    </w:p>
    <w:p w14:paraId="10A6239E" w14:textId="77777777" w:rsidR="008A43AA" w:rsidRDefault="008A43AA" w:rsidP="00766EB7">
      <w:pPr>
        <w:jc w:val="both"/>
        <w:rPr>
          <w:lang w:val="en-GB"/>
        </w:rPr>
      </w:pPr>
    </w:p>
    <w:p w14:paraId="50B12B34" w14:textId="77777777" w:rsidR="008A43AA" w:rsidRDefault="008A43AA" w:rsidP="00766EB7">
      <w:pPr>
        <w:jc w:val="both"/>
        <w:rPr>
          <w:lang w:val="en-GB"/>
        </w:rPr>
      </w:pPr>
    </w:p>
    <w:p w14:paraId="37D35CAE" w14:textId="77777777" w:rsidR="008A43AA" w:rsidRDefault="008A43AA" w:rsidP="00766EB7">
      <w:pPr>
        <w:jc w:val="both"/>
        <w:rPr>
          <w:lang w:val="en-GB"/>
        </w:rPr>
      </w:pPr>
    </w:p>
    <w:p w14:paraId="4297638A" w14:textId="77777777" w:rsidR="008A43AA" w:rsidRDefault="008A43AA" w:rsidP="00766EB7">
      <w:pPr>
        <w:jc w:val="both"/>
        <w:rPr>
          <w:lang w:val="en-GB"/>
        </w:rPr>
      </w:pPr>
    </w:p>
    <w:p w14:paraId="611D3BBB" w14:textId="3FFC3D48" w:rsidR="00766EB7" w:rsidRDefault="007E0F01" w:rsidP="00766EB7">
      <w:pPr>
        <w:jc w:val="both"/>
        <w:rPr>
          <w:lang w:val="en-GB"/>
        </w:rPr>
      </w:pPr>
      <w:r w:rsidRPr="007E0F01">
        <w:rPr>
          <w:noProof/>
        </w:rPr>
        <mc:AlternateContent>
          <mc:Choice Requires="wpg">
            <w:drawing>
              <wp:anchor distT="0" distB="0" distL="114300" distR="114300" simplePos="0" relativeHeight="251659264" behindDoc="0" locked="0" layoutInCell="1" allowOverlap="1" wp14:anchorId="5FC8D716" wp14:editId="6BC2DED1">
                <wp:simplePos x="0" y="0"/>
                <wp:positionH relativeFrom="margin">
                  <wp:align>center</wp:align>
                </wp:positionH>
                <wp:positionV relativeFrom="paragraph">
                  <wp:posOffset>254000</wp:posOffset>
                </wp:positionV>
                <wp:extent cx="1664335" cy="1414145"/>
                <wp:effectExtent l="0" t="38100" r="0" b="52705"/>
                <wp:wrapNone/>
                <wp:docPr id="15" name="Group 14"/>
                <wp:cNvGraphicFramePr/>
                <a:graphic xmlns:a="http://schemas.openxmlformats.org/drawingml/2006/main">
                  <a:graphicData uri="http://schemas.microsoft.com/office/word/2010/wordprocessingGroup">
                    <wpg:wgp>
                      <wpg:cNvGrpSpPr/>
                      <wpg:grpSpPr>
                        <a:xfrm>
                          <a:off x="0" y="0"/>
                          <a:ext cx="1664335" cy="1414145"/>
                          <a:chOff x="0" y="0"/>
                          <a:chExt cx="1664676" cy="1414586"/>
                        </a:xfrm>
                      </wpg:grpSpPr>
                      <wps:wsp>
                        <wps:cNvPr id="2" name="Rectangle 2"/>
                        <wps:cNvSpPr/>
                        <wps:spPr>
                          <a:xfrm>
                            <a:off x="785446" y="1"/>
                            <a:ext cx="367323" cy="1414585"/>
                          </a:xfrm>
                          <a:prstGeom prst="rect">
                            <a:avLst/>
                          </a:prstGeom>
                          <a:noFill/>
                          <a:ln w="19050"/>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152769" y="1"/>
                            <a:ext cx="367323" cy="1414585"/>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Arrow Connector 4"/>
                        <wps:cNvCnPr/>
                        <wps:spPr>
                          <a:xfrm>
                            <a:off x="472830" y="0"/>
                            <a:ext cx="0" cy="1414585"/>
                          </a:xfrm>
                          <a:prstGeom prst="straightConnector1">
                            <a:avLst/>
                          </a:prstGeom>
                          <a:ln w="15875">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5" name="TextBox 11"/>
                        <wps:cNvSpPr txBox="1"/>
                        <wps:spPr>
                          <a:xfrm>
                            <a:off x="0" y="574634"/>
                            <a:ext cx="656492" cy="261610"/>
                          </a:xfrm>
                          <a:prstGeom prst="rect">
                            <a:avLst/>
                          </a:prstGeom>
                          <a:noFill/>
                          <a:scene3d>
                            <a:camera prst="orthographicFront">
                              <a:rot lat="600000" lon="0" rev="5400000"/>
                            </a:camera>
                            <a:lightRig rig="threePt" dir="t"/>
                          </a:scene3d>
                        </wps:spPr>
                        <wps:txbx>
                          <w:txbxContent>
                            <w:p w14:paraId="031A7F51"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12 REs</w:t>
                              </w:r>
                            </w:p>
                          </w:txbxContent>
                        </wps:txbx>
                        <wps:bodyPr wrap="square" rtlCol="0">
                          <a:spAutoFit/>
                        </wps:bodyPr>
                      </wps:wsp>
                      <wps:wsp>
                        <wps:cNvPr id="6" name="TextBox 12"/>
                        <wps:cNvSpPr txBox="1"/>
                        <wps:spPr>
                          <a:xfrm>
                            <a:off x="629138" y="473441"/>
                            <a:ext cx="656492" cy="261610"/>
                          </a:xfrm>
                          <a:prstGeom prst="rect">
                            <a:avLst/>
                          </a:prstGeom>
                          <a:noFill/>
                          <a:scene3d>
                            <a:camera prst="orthographicFront">
                              <a:rot lat="600000" lon="0" rev="5400000"/>
                            </a:camera>
                            <a:lightRig rig="threePt" dir="t"/>
                          </a:scene3d>
                        </wps:spPr>
                        <wps:txbx>
                          <w:txbxContent>
                            <w:p w14:paraId="2A92EBBE"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DMRS</w:t>
                              </w:r>
                            </w:p>
                          </w:txbxContent>
                        </wps:txbx>
                        <wps:bodyPr wrap="square" rtlCol="0">
                          <a:spAutoFit/>
                        </wps:bodyPr>
                      </wps:wsp>
                      <wps:wsp>
                        <wps:cNvPr id="7" name="TextBox 13"/>
                        <wps:cNvSpPr txBox="1"/>
                        <wps:spPr>
                          <a:xfrm>
                            <a:off x="1008184" y="473441"/>
                            <a:ext cx="656492" cy="261610"/>
                          </a:xfrm>
                          <a:prstGeom prst="rect">
                            <a:avLst/>
                          </a:prstGeom>
                          <a:noFill/>
                          <a:scene3d>
                            <a:camera prst="orthographicFront">
                              <a:rot lat="600000" lon="0" rev="5400000"/>
                            </a:camera>
                            <a:lightRig rig="threePt" dir="t"/>
                          </a:scene3d>
                        </wps:spPr>
                        <wps:txbx>
                          <w:txbxContent>
                            <w:p w14:paraId="616A9D08"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Data</w:t>
                              </w:r>
                            </w:p>
                          </w:txbxContent>
                        </wps:txbx>
                        <wps:bodyPr wrap="square" rtlCol="0">
                          <a:spAutoFit/>
                        </wps:bodyPr>
                      </wps:wsp>
                    </wpg:wgp>
                  </a:graphicData>
                </a:graphic>
              </wp:anchor>
            </w:drawing>
          </mc:Choice>
          <mc:Fallback>
            <w:pict>
              <v:group w14:anchorId="5FC8D716" id="Group 14" o:spid="_x0000_s1026" style="position:absolute;left:0;text-align:left;margin-left:0;margin-top:20pt;width:131.05pt;height:111.35pt;z-index:251659264;mso-position-horizontal:center;mso-position-horizontal-relative:margin" coordsize="16646,14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">
                <v:rect id="Rectangle 2" o:spid="_x0000_s1027" style="position:absolute;left:7854;width:3673;height:14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" filled="f" strokecolor="#5b9bd5 [3204]" strokeweight="1.5pt"/>
                <v:rect id="Rectangle 3" o:spid="_x0000_s1028" style="position:absolute;left:11527;width:3673;height:14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" filled="f" strokecolor="#c00000" strokeweight="1.5pt"/>
                <v:shapetype id="_x0000_t32" coordsize="21600,21600" o:spt="32" o:oned="t" path="m,l21600,21600e" filled="f">
                  <v:path arrowok="t" fillok="f" o:connecttype="none"/>
                  <o:lock v:ext="edit" shapetype="t"/>
                </v:shapetype>
                <v:shape id="Straight Arrow Connector 4" o:spid="_x0000_s1029" type="#_x0000_t32" style="position:absolute;left:4728;width:0;height:141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" strokecolor="#5b9bd5 [3204]" strokeweight="1.25pt">
                  <v:stroke startarrow="block" endarrow="block" joinstyle="miter"/>
                </v:shape>
                <v:shapetype id="_x0000_t202" coordsize="21600,21600" o:spt="202" path="m,l,21600r21600,l21600,xe">
                  <v:stroke joinstyle="miter"/>
                  <v:path gradientshapeok="t" o:connecttype="rect"/>
                </v:shapetype>
                <v:shape id="TextBox 11" o:spid="_x0000_s1030" type="#_x0000_t202" style="position:absolute;top:5746;width:6564;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031A7F51"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12 REs</w:t>
                        </w:r>
                      </w:p>
                    </w:txbxContent>
                  </v:textbox>
                </v:shape>
                <v:shape id="TextBox 12" o:spid="_x0000_s1031" type="#_x0000_t202" style="position:absolute;left:6291;top:4734;width:6565;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2A92EBBE"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DMRS</w:t>
                        </w:r>
                      </w:p>
                    </w:txbxContent>
                  </v:textbox>
                </v:shape>
                <v:shape id="TextBox 13" o:spid="_x0000_s1032" type="#_x0000_t202" style="position:absolute;left:10081;top:4734;width:6565;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616A9D08"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Data</w:t>
                        </w:r>
                      </w:p>
                    </w:txbxContent>
                  </v:textbox>
                </v:shape>
                <w10:wrap anchorx="margin"/>
              </v:group>
            </w:pict>
          </mc:Fallback>
        </mc:AlternateContent>
      </w:r>
    </w:p>
    <w:p w14:paraId="6B03B5DB" w14:textId="153C6E32" w:rsidR="00766EB7" w:rsidRDefault="00766EB7" w:rsidP="00766EB7">
      <w:pPr>
        <w:jc w:val="both"/>
        <w:rPr>
          <w:lang w:val="en-GB"/>
        </w:rPr>
      </w:pPr>
    </w:p>
    <w:p w14:paraId="2C28F5AB" w14:textId="6C2EF942" w:rsidR="000A0733" w:rsidRDefault="00766EB7" w:rsidP="00766EB7">
      <w:pPr>
        <w:jc w:val="both"/>
        <w:rPr>
          <w:lang w:val="en-GB"/>
        </w:rPr>
      </w:pPr>
      <w:r>
        <w:rPr>
          <w:lang w:val="en-GB"/>
        </w:rPr>
        <w:t xml:space="preserve">  </w:t>
      </w:r>
    </w:p>
    <w:p w14:paraId="5E90E0E1" w14:textId="77777777" w:rsidR="00766EB7" w:rsidRDefault="00766EB7" w:rsidP="00766EB7">
      <w:pPr>
        <w:jc w:val="both"/>
        <w:rPr>
          <w:lang w:val="en-GB"/>
        </w:rPr>
      </w:pPr>
    </w:p>
    <w:p w14:paraId="7C7974BB" w14:textId="77777777" w:rsidR="007E0F01" w:rsidRDefault="007E0F01" w:rsidP="00766EB7">
      <w:pPr>
        <w:jc w:val="both"/>
        <w:rPr>
          <w:lang w:val="en-GB"/>
        </w:rPr>
      </w:pPr>
    </w:p>
    <w:p w14:paraId="4F56DD13" w14:textId="77777777" w:rsidR="00766EB7" w:rsidRDefault="00766EB7" w:rsidP="00766EB7">
      <w:pPr>
        <w:jc w:val="both"/>
        <w:rPr>
          <w:lang w:val="en-GB"/>
        </w:rPr>
      </w:pPr>
    </w:p>
    <w:p w14:paraId="526BFD04" w14:textId="4AC7BDA2" w:rsidR="00766EB7" w:rsidRDefault="007E0F01" w:rsidP="00766EB7">
      <w:pPr>
        <w:jc w:val="both"/>
        <w:rPr>
          <w:lang w:val="en-GB"/>
        </w:rPr>
      </w:pPr>
      <w:r>
        <w:rPr>
          <w:noProof/>
        </w:rPr>
        <mc:AlternateContent>
          <mc:Choice Requires="wps">
            <w:drawing>
              <wp:anchor distT="0" distB="0" distL="114300" distR="114300" simplePos="0" relativeHeight="251661312" behindDoc="0" locked="0" layoutInCell="1" allowOverlap="1" wp14:anchorId="1E0E97F5" wp14:editId="44B8B15F">
                <wp:simplePos x="0" y="0"/>
                <wp:positionH relativeFrom="column">
                  <wp:posOffset>2232660</wp:posOffset>
                </wp:positionH>
                <wp:positionV relativeFrom="paragraph">
                  <wp:posOffset>158750</wp:posOffset>
                </wp:positionV>
                <wp:extent cx="2695575" cy="635"/>
                <wp:effectExtent l="0" t="0" r="9525" b="6350"/>
                <wp:wrapNone/>
                <wp:docPr id="1" name="Text Box 1"/>
                <wp:cNvGraphicFramePr/>
                <a:graphic xmlns:a="http://schemas.openxmlformats.org/drawingml/2006/main">
                  <a:graphicData uri="http://schemas.microsoft.com/office/word/2010/wordprocessingShape">
                    <wps:wsp>
                      <wps:cNvSpPr txBox="1"/>
                      <wps:spPr>
                        <a:xfrm>
                          <a:off x="0" y="0"/>
                          <a:ext cx="2695575" cy="635"/>
                        </a:xfrm>
                        <a:prstGeom prst="rect">
                          <a:avLst/>
                        </a:prstGeom>
                        <a:solidFill>
                          <a:prstClr val="white"/>
                        </a:solidFill>
                        <a:ln>
                          <a:noFill/>
                        </a:ln>
                        <a:effectLst/>
                      </wps:spPr>
                      <wps:txbx>
                        <w:txbxContent>
                          <w:p w14:paraId="74CAE2CF" w14:textId="0FF45E7E" w:rsidR="006B0542" w:rsidRPr="00CC2972" w:rsidRDefault="006B0542" w:rsidP="007E0F01">
                            <w:pPr>
                              <w:pStyle w:val="Caption"/>
                              <w:rPr>
                                <w:noProof/>
                              </w:rPr>
                            </w:pPr>
                            <w:r>
                              <w:t xml:space="preserve">Figure </w:t>
                            </w:r>
                            <w:r w:rsidR="00E41BFF">
                              <w:fldChar w:fldCharType="begin"/>
                            </w:r>
                            <w:r w:rsidR="00E41BFF">
                              <w:instrText xml:space="preserve"> SEQ Figure \* ARABIC </w:instrText>
                            </w:r>
                            <w:r w:rsidR="00E41BFF">
                              <w:fldChar w:fldCharType="separate"/>
                            </w:r>
                            <w:r w:rsidR="00F80AE2">
                              <w:rPr>
                                <w:noProof/>
                              </w:rPr>
                              <w:t>1</w:t>
                            </w:r>
                            <w:r w:rsidR="00E41BFF">
                              <w:rPr>
                                <w:noProof/>
                              </w:rPr>
                              <w:fldChar w:fldCharType="end"/>
                            </w:r>
                            <w:r>
                              <w:t>: sPUCCH design under scheme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E0E97F5" id="Text Box 1" o:spid="_x0000_s1033" type="#_x0000_t202" style="position:absolute;left:0;text-align:left;margin-left:175.8pt;margin-top:12.5pt;width:212.25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" stroked="f">
                <v:textbox style="mso-fit-shape-to-text:t" inset="0,0,0,0">
                  <w:txbxContent>
                    <w:p w14:paraId="74CAE2CF" w14:textId="0FF45E7E" w:rsidR="006B0542" w:rsidRPr="00CC2972" w:rsidRDefault="006B0542" w:rsidP="007E0F01">
                      <w:pPr>
                        <w:pStyle w:val="Caption"/>
                        <w:rPr>
                          <w:noProof/>
                        </w:rPr>
                      </w:pPr>
                      <w:r>
                        <w:t xml:space="preserve">Figure </w:t>
                      </w:r>
                      <w:fldSimple w:instr=" SEQ Figure \* ARABIC ">
                        <w:r w:rsidR="00F80AE2">
                          <w:rPr>
                            <w:noProof/>
                          </w:rPr>
                          <w:t>1</w:t>
                        </w:r>
                      </w:fldSimple>
                      <w:r>
                        <w:t>: sPUCCH design under scheme 1.</w:t>
                      </w:r>
                    </w:p>
                  </w:txbxContent>
                </v:textbox>
              </v:shape>
            </w:pict>
          </mc:Fallback>
        </mc:AlternateContent>
      </w:r>
    </w:p>
    <w:p w14:paraId="13D65780" w14:textId="77777777" w:rsidR="00766EB7" w:rsidRDefault="00766EB7" w:rsidP="00766EB7">
      <w:pPr>
        <w:jc w:val="both"/>
        <w:rPr>
          <w:lang w:val="en-GB"/>
        </w:rPr>
      </w:pPr>
    </w:p>
    <w:p w14:paraId="20E78332" w14:textId="77777777" w:rsidR="00766EB7" w:rsidRDefault="00766EB7" w:rsidP="00766EB7">
      <w:pPr>
        <w:jc w:val="both"/>
        <w:rPr>
          <w:lang w:val="en-GB"/>
        </w:rPr>
      </w:pPr>
    </w:p>
    <w:p w14:paraId="5A80275D" w14:textId="0E3F3D81" w:rsidR="007E0F01" w:rsidRDefault="007E0F01" w:rsidP="00766EB7">
      <w:pPr>
        <w:jc w:val="both"/>
        <w:rPr>
          <w:lang w:val="en-GB"/>
        </w:rPr>
      </w:pPr>
      <w:r>
        <w:rPr>
          <w:lang w:val="en-GB"/>
        </w:rPr>
        <w:t>In terms of meeting the three design criterion listed in Section 2, we have:</w:t>
      </w:r>
    </w:p>
    <w:p w14:paraId="52C943EA" w14:textId="3757843F" w:rsidR="007E0F01" w:rsidRDefault="007E0F01" w:rsidP="00393343">
      <w:pPr>
        <w:pStyle w:val="ListParagraph"/>
        <w:numPr>
          <w:ilvl w:val="0"/>
          <w:numId w:val="5"/>
        </w:numPr>
        <w:jc w:val="both"/>
        <w:rPr>
          <w:sz w:val="20"/>
          <w:szCs w:val="20"/>
          <w:lang w:val="en-GB"/>
        </w:rPr>
      </w:pPr>
      <w:r>
        <w:rPr>
          <w:sz w:val="20"/>
          <w:szCs w:val="20"/>
          <w:lang w:val="en-GB"/>
        </w:rPr>
        <w:t>Since one symbol is fully used for DMRS transmission, frequency hopping cannot be enabled.</w:t>
      </w:r>
    </w:p>
    <w:p w14:paraId="5C07EE8D" w14:textId="494F0672" w:rsidR="007E0F01" w:rsidRDefault="007E0F01" w:rsidP="00393343">
      <w:pPr>
        <w:pStyle w:val="ListParagraph"/>
        <w:numPr>
          <w:ilvl w:val="0"/>
          <w:numId w:val="5"/>
        </w:numPr>
        <w:jc w:val="both"/>
        <w:rPr>
          <w:sz w:val="20"/>
          <w:szCs w:val="20"/>
          <w:lang w:val="en-GB"/>
        </w:rPr>
      </w:pPr>
      <w:r>
        <w:rPr>
          <w:sz w:val="20"/>
          <w:szCs w:val="20"/>
          <w:lang w:val="en-GB"/>
        </w:rPr>
        <w:t>Clearly, the waveform is SC-FDM. Hence, this approach achieves a reasonably low PAPR.</w:t>
      </w:r>
    </w:p>
    <w:p w14:paraId="3A656DD9" w14:textId="37E232C8" w:rsidR="000A0733" w:rsidRPr="00A644AF" w:rsidRDefault="00A644AF" w:rsidP="00393343">
      <w:pPr>
        <w:pStyle w:val="ListParagraph"/>
        <w:numPr>
          <w:ilvl w:val="0"/>
          <w:numId w:val="5"/>
        </w:numPr>
        <w:jc w:val="both"/>
        <w:rPr>
          <w:sz w:val="20"/>
          <w:szCs w:val="20"/>
          <w:lang w:val="en-GB"/>
        </w:rPr>
      </w:pPr>
      <w:r w:rsidRPr="00A644AF">
        <w:rPr>
          <w:sz w:val="20"/>
          <w:szCs w:val="20"/>
          <w:lang w:val="en-GB"/>
        </w:rPr>
        <w:t>Assuming 6 out of 12 possible CSs can be used, 6 users can be multiplexed over one such sPUCCH resource.</w:t>
      </w:r>
    </w:p>
    <w:p w14:paraId="2D234D8A" w14:textId="77777777" w:rsidR="007E0F01" w:rsidRDefault="007E0F01" w:rsidP="000A0733">
      <w:pPr>
        <w:rPr>
          <w:lang w:val="en-GB"/>
        </w:rPr>
      </w:pPr>
    </w:p>
    <w:p w14:paraId="44B15328" w14:textId="6E8F214E" w:rsidR="000A0733" w:rsidRDefault="000A0733" w:rsidP="000A0733">
      <w:pPr>
        <w:pStyle w:val="Heading2"/>
        <w:jc w:val="both"/>
      </w:pPr>
      <w:r>
        <w:t>4</w:t>
      </w:r>
      <w:r w:rsidRPr="00C10C19">
        <w:t>.</w:t>
      </w:r>
      <w:r>
        <w:t>2</w:t>
      </w:r>
      <w:r w:rsidRPr="00C10C19">
        <w:t xml:space="preserve"> </w:t>
      </w:r>
      <w:r>
        <w:t>Scheme</w:t>
      </w:r>
      <w:r w:rsidR="00EB5C5F">
        <w:t xml:space="preserve"> </w:t>
      </w:r>
      <w:r>
        <w:t>2: 2-Symbol sPUCCH Design with Frequency Hopping</w:t>
      </w:r>
    </w:p>
    <w:p w14:paraId="3C17ED38" w14:textId="7F8EC623" w:rsidR="00EB5C5F" w:rsidRDefault="00A644AF" w:rsidP="00EB5C5F">
      <w:pPr>
        <w:rPr>
          <w:lang w:val="en-GB"/>
        </w:rPr>
      </w:pPr>
      <w:r>
        <w:rPr>
          <w:lang w:val="en-GB"/>
        </w:rPr>
        <w:t>Under scheme 2, we consider a 1-</w:t>
      </w:r>
      <w:r w:rsidR="00EB5C5F">
        <w:rPr>
          <w:lang w:val="en-GB"/>
        </w:rPr>
        <w:t>RB transmission over two consecutive symbols offset in the frequency domain. An example of this scheme is depicted in Figure 2.</w:t>
      </w:r>
    </w:p>
    <w:p w14:paraId="0D335F1F" w14:textId="77777777" w:rsidR="00EB5C5F" w:rsidRDefault="00EB5C5F" w:rsidP="00EB5C5F">
      <w:pPr>
        <w:keepNext/>
        <w:jc w:val="center"/>
      </w:pPr>
      <w:r>
        <w:object w:dxaOrig="1650" w:dyaOrig="3345" w14:anchorId="0A2CEA33">
          <v:shape id="_x0000_i1026" type="#_x0000_t75" style="width:131.25pt;height:226.45pt" o:ole="">
            <v:imagedata r:id="rId13" o:title=""/>
          </v:shape>
          <o:OLEObject Type="Embed" ProgID="Visio.Drawing.11" ShapeID="_x0000_i1026" DrawAspect="Content" ObjectID="_1555504058" r:id="rId14"/>
        </w:object>
      </w:r>
    </w:p>
    <w:p w14:paraId="5EBA6FF7" w14:textId="7E4E5AB2" w:rsidR="00EB5C5F" w:rsidRDefault="00EB5C5F" w:rsidP="00EB5C5F">
      <w:pPr>
        <w:pStyle w:val="Caption"/>
        <w:jc w:val="center"/>
        <w:rPr>
          <w:lang w:val="en-GB"/>
        </w:rPr>
      </w:pPr>
      <w:r>
        <w:t xml:space="preserve">Figure </w:t>
      </w:r>
      <w:r w:rsidR="00E41BFF">
        <w:fldChar w:fldCharType="begin"/>
      </w:r>
      <w:r w:rsidR="00E41BFF">
        <w:instrText xml:space="preserve"> SEQ Figure \* ARABIC </w:instrText>
      </w:r>
      <w:r w:rsidR="00E41BFF">
        <w:fldChar w:fldCharType="separate"/>
      </w:r>
      <w:r w:rsidR="00F80AE2">
        <w:rPr>
          <w:noProof/>
        </w:rPr>
        <w:t>2</w:t>
      </w:r>
      <w:r w:rsidR="00E41BFF">
        <w:rPr>
          <w:noProof/>
        </w:rPr>
        <w:fldChar w:fldCharType="end"/>
      </w:r>
      <w:r>
        <w:t>: sPUCCH design under scheme 2.</w:t>
      </w:r>
    </w:p>
    <w:p w14:paraId="4168DE49" w14:textId="77777777" w:rsidR="00EB5C5F" w:rsidRDefault="00EB5C5F" w:rsidP="00EB5C5F">
      <w:pPr>
        <w:rPr>
          <w:lang w:val="en-GB"/>
        </w:rPr>
      </w:pPr>
    </w:p>
    <w:p w14:paraId="6F0F8B5B" w14:textId="60119D52" w:rsidR="00EB5C5F" w:rsidRDefault="00EB5C5F" w:rsidP="0082779E">
      <w:pPr>
        <w:jc w:val="both"/>
        <w:rPr>
          <w:lang w:val="en-GB"/>
        </w:rPr>
      </w:pPr>
      <w:r>
        <w:rPr>
          <w:lang w:val="en-GB"/>
        </w:rPr>
        <w:t>Over each of the two symbols</w:t>
      </w:r>
      <w:r w:rsidRPr="007628A5">
        <w:rPr>
          <w:lang w:val="en-GB"/>
        </w:rPr>
        <w:t>, a sum of a base sequence r</w:t>
      </w:r>
      <w:r w:rsidRPr="007628A5">
        <w:rPr>
          <w:vertAlign w:val="subscript"/>
          <w:lang w:val="en-GB"/>
        </w:rPr>
        <w:t>x</w:t>
      </w:r>
      <w:r w:rsidRPr="007628A5">
        <w:rPr>
          <w:lang w:val="en-GB"/>
        </w:rPr>
        <w:t xml:space="preserve"> and a</w:t>
      </w:r>
      <w:r w:rsidR="0082779E" w:rsidRPr="007628A5">
        <w:rPr>
          <w:lang w:val="en-GB"/>
        </w:rPr>
        <w:t xml:space="preserve"> set of</w:t>
      </w:r>
      <w:r w:rsidRPr="007628A5">
        <w:rPr>
          <w:lang w:val="en-GB"/>
        </w:rPr>
        <w:t xml:space="preserve"> modulated and cyclically shifted version of the same base sequence r</w:t>
      </w:r>
      <w:r w:rsidRPr="007628A5">
        <w:rPr>
          <w:vertAlign w:val="subscript"/>
          <w:lang w:val="en-GB"/>
        </w:rPr>
        <w:t>x</w:t>
      </w:r>
      <w:r w:rsidRPr="007628A5">
        <w:rPr>
          <w:lang w:val="en-GB"/>
        </w:rPr>
        <w:t xml:space="preserve"> </w:t>
      </w:r>
      <w:r w:rsidR="0082779E" w:rsidRPr="007628A5">
        <w:rPr>
          <w:lang w:val="en-GB"/>
        </w:rPr>
        <w:t>are</w:t>
      </w:r>
      <w:r w:rsidRPr="007628A5">
        <w:rPr>
          <w:lang w:val="en-GB"/>
        </w:rPr>
        <w:t xml:space="preserve"> transmitted. The base sequence r</w:t>
      </w:r>
      <w:r w:rsidRPr="007628A5">
        <w:rPr>
          <w:vertAlign w:val="subscript"/>
          <w:lang w:val="en-GB"/>
        </w:rPr>
        <w:t>x</w:t>
      </w:r>
      <w:r w:rsidRPr="007628A5">
        <w:rPr>
          <w:lang w:val="en-GB"/>
        </w:rPr>
        <w:t xml:space="preserve"> can be used as a pilot that can be used to coherently demodulate the modul</w:t>
      </w:r>
      <w:r w:rsidR="006379B5" w:rsidRPr="007628A5">
        <w:rPr>
          <w:lang w:val="en-GB"/>
        </w:rPr>
        <w:t>ated data.</w:t>
      </w:r>
      <w:r w:rsidR="006379B5">
        <w:rPr>
          <w:lang w:val="en-GB"/>
        </w:rPr>
        <w:t xml:space="preserve"> As an example of a 2-</w:t>
      </w:r>
      <w:r>
        <w:rPr>
          <w:lang w:val="en-GB"/>
        </w:rPr>
        <w:t xml:space="preserve">bit payload </w:t>
      </w:r>
      <w:r w:rsidR="006379B5">
        <w:rPr>
          <w:lang w:val="en-GB"/>
        </w:rPr>
        <w:t>s</w:t>
      </w:r>
      <w:r>
        <w:rPr>
          <w:lang w:val="en-GB"/>
        </w:rPr>
        <w:t>PUCCH, consider the composition of the signal transmitted on a particular RB x:</w:t>
      </w:r>
    </w:p>
    <w:p w14:paraId="6C9D40A7" w14:textId="3988EE24" w:rsidR="002B1D4D" w:rsidRDefault="00EB5C5F" w:rsidP="002B1D4D">
      <w:pPr>
        <w:jc w:val="center"/>
      </w:pPr>
      <w:r w:rsidRPr="00C767ED">
        <w:lastRenderedPageBreak/>
        <w:t>S</w:t>
      </w:r>
      <w:r w:rsidR="006379B5">
        <w:t>x</w:t>
      </w:r>
      <w:r w:rsidRPr="00C767ED">
        <w:t>(n) = r</w:t>
      </w:r>
      <w:r>
        <w:rPr>
          <w:vertAlign w:val="subscript"/>
        </w:rPr>
        <w:t>x</w:t>
      </w:r>
      <w:r w:rsidRPr="00C767ED">
        <w:t>(n)e</w:t>
      </w:r>
      <w:r w:rsidRPr="00C767ED">
        <w:rPr>
          <w:vertAlign w:val="superscript"/>
        </w:rPr>
        <w:t>j2</w:t>
      </w:r>
      <w:r w:rsidRPr="00C767ED">
        <w:rPr>
          <w:rFonts w:ascii="Symbol" w:hAnsi="Symbol"/>
          <w:vertAlign w:val="superscript"/>
        </w:rPr>
        <w:t></w:t>
      </w:r>
      <w:r w:rsidRPr="00C767ED">
        <w:rPr>
          <w:vertAlign w:val="superscript"/>
        </w:rPr>
        <w:t>(</w:t>
      </w:r>
      <w:r w:rsidRPr="00C767ED">
        <w:rPr>
          <w:rFonts w:ascii="Symbol" w:hAnsi="Symbol"/>
          <w:vertAlign w:val="superscript"/>
        </w:rPr>
        <w:t></w:t>
      </w:r>
      <w:r w:rsidRPr="00820C55">
        <w:rPr>
          <w:vertAlign w:val="subscript"/>
        </w:rPr>
        <w:t>1</w:t>
      </w:r>
      <w:r w:rsidRPr="00C767ED">
        <w:rPr>
          <w:vertAlign w:val="superscript"/>
        </w:rPr>
        <w:t>)n/12</w:t>
      </w:r>
      <w:r w:rsidRPr="00C767ED">
        <w:t xml:space="preserve"> + d(m)∙r</w:t>
      </w:r>
      <w:r>
        <w:rPr>
          <w:vertAlign w:val="subscript"/>
        </w:rPr>
        <w:t>x</w:t>
      </w:r>
      <w:r w:rsidRPr="00C767ED">
        <w:t>(n) e</w:t>
      </w:r>
      <w:r w:rsidRPr="00C767ED">
        <w:rPr>
          <w:vertAlign w:val="superscript"/>
        </w:rPr>
        <w:t>j2</w:t>
      </w:r>
      <w:r w:rsidRPr="00C767ED">
        <w:rPr>
          <w:rFonts w:ascii="Symbol" w:hAnsi="Symbol"/>
          <w:vertAlign w:val="superscript"/>
        </w:rPr>
        <w:t></w:t>
      </w:r>
      <w:r w:rsidRPr="00C767ED">
        <w:rPr>
          <w:vertAlign w:val="superscript"/>
        </w:rPr>
        <w:t>(</w:t>
      </w:r>
      <w:r w:rsidRPr="00C767ED">
        <w:rPr>
          <w:rFonts w:ascii="Symbol" w:hAnsi="Symbol"/>
          <w:vertAlign w:val="superscript"/>
        </w:rPr>
        <w:t></w:t>
      </w:r>
      <w:r w:rsidRPr="00820C55">
        <w:rPr>
          <w:vertAlign w:val="subscript"/>
        </w:rPr>
        <w:t>2</w:t>
      </w:r>
      <w:r w:rsidRPr="00C767ED">
        <w:rPr>
          <w:vertAlign w:val="superscript"/>
        </w:rPr>
        <w:t>)n/12</w:t>
      </w:r>
    </w:p>
    <w:p w14:paraId="42621BE4" w14:textId="67C6326A" w:rsidR="00EB5C5F" w:rsidRPr="00C767ED" w:rsidRDefault="0082779E" w:rsidP="0082779E">
      <w:pPr>
        <w:jc w:val="both"/>
      </w:pPr>
      <w:r>
        <w:t>where</w:t>
      </w:r>
    </w:p>
    <w:p w14:paraId="48D4E127" w14:textId="6397D62D" w:rsidR="00EB5C5F" w:rsidRPr="0082779E" w:rsidRDefault="00EB5C5F" w:rsidP="00393343">
      <w:pPr>
        <w:pStyle w:val="ListParagraph"/>
        <w:numPr>
          <w:ilvl w:val="0"/>
          <w:numId w:val="6"/>
        </w:numPr>
        <w:jc w:val="both"/>
        <w:rPr>
          <w:sz w:val="20"/>
          <w:szCs w:val="20"/>
        </w:rPr>
      </w:pPr>
      <w:r w:rsidRPr="0082779E">
        <w:rPr>
          <w:sz w:val="20"/>
          <w:szCs w:val="20"/>
        </w:rPr>
        <w:t>r</w:t>
      </w:r>
      <w:r w:rsidRPr="0082779E">
        <w:rPr>
          <w:sz w:val="20"/>
          <w:szCs w:val="20"/>
          <w:vertAlign w:val="subscript"/>
        </w:rPr>
        <w:t>x</w:t>
      </w:r>
      <w:r w:rsidRPr="0082779E">
        <w:rPr>
          <w:sz w:val="20"/>
          <w:szCs w:val="20"/>
        </w:rPr>
        <w:t xml:space="preserve"> is a length 12 base sequence with a QPSK signal set for n={0</w:t>
      </w:r>
      <w:r w:rsidR="0082779E" w:rsidRPr="0082779E">
        <w:rPr>
          <w:sz w:val="20"/>
          <w:szCs w:val="20"/>
        </w:rPr>
        <w:t>,…,11}</w:t>
      </w:r>
      <w:r w:rsidRPr="0082779E">
        <w:rPr>
          <w:sz w:val="20"/>
          <w:szCs w:val="20"/>
        </w:rPr>
        <w:t xml:space="preserve"> similar in nature to CGS sequences</w:t>
      </w:r>
      <w:r w:rsidR="0082779E" w:rsidRPr="0082779E">
        <w:rPr>
          <w:sz w:val="20"/>
          <w:szCs w:val="20"/>
        </w:rPr>
        <w:t>.</w:t>
      </w:r>
    </w:p>
    <w:p w14:paraId="29CE8184" w14:textId="5EF92088" w:rsidR="00EB5C5F" w:rsidRPr="0082779E" w:rsidRDefault="00EB5C5F" w:rsidP="00393343">
      <w:pPr>
        <w:pStyle w:val="ListParagraph"/>
        <w:numPr>
          <w:ilvl w:val="0"/>
          <w:numId w:val="6"/>
        </w:numPr>
        <w:jc w:val="both"/>
        <w:rPr>
          <w:sz w:val="20"/>
          <w:szCs w:val="20"/>
        </w:rPr>
      </w:pPr>
      <w:r w:rsidRPr="0082779E">
        <w:rPr>
          <w:rFonts w:ascii="Symbol" w:hAnsi="Symbol"/>
          <w:sz w:val="20"/>
          <w:szCs w:val="20"/>
        </w:rPr>
        <w:t></w:t>
      </w:r>
      <w:r w:rsidRPr="0082779E">
        <w:rPr>
          <w:sz w:val="20"/>
          <w:szCs w:val="20"/>
          <w:vertAlign w:val="subscript"/>
        </w:rPr>
        <w:t>1</w:t>
      </w:r>
      <w:r w:rsidRPr="0082779E">
        <w:rPr>
          <w:sz w:val="20"/>
          <w:szCs w:val="20"/>
        </w:rPr>
        <w:t>,</w:t>
      </w:r>
      <w:r w:rsidRPr="0082779E">
        <w:rPr>
          <w:rFonts w:ascii="Symbol" w:hAnsi="Symbol"/>
          <w:sz w:val="20"/>
          <w:szCs w:val="20"/>
        </w:rPr>
        <w:t></w:t>
      </w:r>
      <w:r w:rsidRPr="0082779E">
        <w:rPr>
          <w:sz w:val="20"/>
          <w:szCs w:val="20"/>
          <w:vertAlign w:val="subscript"/>
        </w:rPr>
        <w:t>2</w:t>
      </w:r>
      <w:r w:rsidRPr="0082779E">
        <w:rPr>
          <w:sz w:val="20"/>
          <w:szCs w:val="20"/>
        </w:rPr>
        <w:t xml:space="preserve"> are chosen from 12 phases, where abs(</w:t>
      </w:r>
      <w:r w:rsidRPr="0082779E">
        <w:rPr>
          <w:rFonts w:ascii="Symbol" w:hAnsi="Symbol"/>
          <w:sz w:val="20"/>
          <w:szCs w:val="20"/>
        </w:rPr>
        <w:t></w:t>
      </w:r>
      <w:r w:rsidRPr="0082779E">
        <w:rPr>
          <w:sz w:val="20"/>
          <w:szCs w:val="20"/>
          <w:vertAlign w:val="subscript"/>
        </w:rPr>
        <w:t>1</w:t>
      </w:r>
      <w:r w:rsidRPr="0082779E">
        <w:rPr>
          <w:sz w:val="20"/>
          <w:szCs w:val="20"/>
        </w:rPr>
        <w:t>-</w:t>
      </w:r>
      <w:r w:rsidRPr="0082779E">
        <w:rPr>
          <w:rFonts w:ascii="Symbol" w:hAnsi="Symbol"/>
          <w:sz w:val="20"/>
          <w:szCs w:val="20"/>
        </w:rPr>
        <w:t></w:t>
      </w:r>
      <w:r w:rsidRPr="0082779E">
        <w:rPr>
          <w:sz w:val="20"/>
          <w:szCs w:val="20"/>
          <w:vertAlign w:val="subscript"/>
        </w:rPr>
        <w:t>2</w:t>
      </w:r>
      <w:r w:rsidRPr="0082779E">
        <w:rPr>
          <w:sz w:val="20"/>
          <w:szCs w:val="20"/>
        </w:rPr>
        <w:t>) is nonzero</w:t>
      </w:r>
      <w:r w:rsidR="0082779E" w:rsidRPr="0082779E">
        <w:rPr>
          <w:sz w:val="20"/>
          <w:szCs w:val="20"/>
        </w:rPr>
        <w:t>.</w:t>
      </w:r>
      <w:r w:rsidRPr="0082779E">
        <w:rPr>
          <w:sz w:val="20"/>
          <w:szCs w:val="20"/>
        </w:rPr>
        <w:t xml:space="preserve"> </w:t>
      </w:r>
    </w:p>
    <w:p w14:paraId="724B7174" w14:textId="783FF77F" w:rsidR="00EB5C5F" w:rsidRDefault="00EB5C5F" w:rsidP="00393343">
      <w:pPr>
        <w:pStyle w:val="ListParagraph"/>
        <w:numPr>
          <w:ilvl w:val="0"/>
          <w:numId w:val="6"/>
        </w:numPr>
        <w:jc w:val="both"/>
        <w:rPr>
          <w:sz w:val="20"/>
          <w:szCs w:val="20"/>
        </w:rPr>
      </w:pPr>
      <w:r w:rsidRPr="0082779E">
        <w:rPr>
          <w:sz w:val="20"/>
          <w:szCs w:val="20"/>
        </w:rPr>
        <w:t>d(m) is the transmitted QPSK data for OFDM symbol m</w:t>
      </w:r>
      <w:r w:rsidR="0082779E" w:rsidRPr="0082779E">
        <w:rPr>
          <w:sz w:val="20"/>
          <w:szCs w:val="20"/>
        </w:rPr>
        <w:t>.</w:t>
      </w:r>
    </w:p>
    <w:p w14:paraId="3539DD9B" w14:textId="77777777" w:rsidR="00F54277" w:rsidRDefault="00F54277" w:rsidP="00F54277">
      <w:pPr>
        <w:jc w:val="both"/>
        <w:rPr>
          <w:lang w:val="en-GB"/>
        </w:rPr>
      </w:pPr>
    </w:p>
    <w:p w14:paraId="534C5A70" w14:textId="0EAAEF86" w:rsidR="00EB5C5F" w:rsidRDefault="00F54277" w:rsidP="0082779E">
      <w:pPr>
        <w:jc w:val="both"/>
        <w:rPr>
          <w:lang w:val="en-GB"/>
        </w:rPr>
      </w:pPr>
      <w:r w:rsidRPr="00F54277">
        <w:rPr>
          <w:lang w:val="en-GB"/>
        </w:rPr>
        <w:t>Similarly, the same structure can be used to transmit uplink control data over RB y.</w:t>
      </w:r>
      <w:r>
        <w:rPr>
          <w:lang w:val="en-GB"/>
        </w:rPr>
        <w:t xml:space="preserve"> </w:t>
      </w:r>
      <w:r w:rsidR="00EB5C5F">
        <w:rPr>
          <w:lang w:val="en-GB"/>
        </w:rPr>
        <w:t>If two or more modulated and cyclically shifted versions of the same base sequence are used, more information bits may be conveyed.</w:t>
      </w:r>
      <w:r w:rsidR="0082779E">
        <w:rPr>
          <w:lang w:val="en-GB"/>
        </w:rPr>
        <w:t xml:space="preserve"> </w:t>
      </w:r>
      <w:r>
        <w:rPr>
          <w:lang w:val="en-GB"/>
        </w:rPr>
        <w:t>However, since the transmitted power should be split across the DMRS and each of the modulated data symbols</w:t>
      </w:r>
      <w:r w:rsidR="006379B5">
        <w:rPr>
          <w:lang w:val="en-GB"/>
        </w:rPr>
        <w:t xml:space="preserve"> within each OFDM symbol</w:t>
      </w:r>
      <w:r>
        <w:rPr>
          <w:lang w:val="en-GB"/>
        </w:rPr>
        <w:t>, this scheme is more suitable for sending small pay</w:t>
      </w:r>
      <w:r w:rsidR="006379B5">
        <w:rPr>
          <w:lang w:val="en-GB"/>
        </w:rPr>
        <w:t>load sizes</w:t>
      </w:r>
      <w:r>
        <w:rPr>
          <w:lang w:val="en-GB"/>
        </w:rPr>
        <w:t xml:space="preserve">. </w:t>
      </w:r>
    </w:p>
    <w:p w14:paraId="273361C3" w14:textId="4BEAF8DB" w:rsidR="00F54277" w:rsidRDefault="00F54277" w:rsidP="0082779E">
      <w:pPr>
        <w:jc w:val="both"/>
        <w:rPr>
          <w:lang w:val="en-GB"/>
        </w:rPr>
      </w:pPr>
      <w:r>
        <w:rPr>
          <w:lang w:val="en-GB"/>
        </w:rPr>
        <w:t xml:space="preserve">In terms of </w:t>
      </w:r>
      <w:r w:rsidR="006379B5">
        <w:rPr>
          <w:lang w:val="en-GB"/>
        </w:rPr>
        <w:t>multiplexing capacity</w:t>
      </w:r>
      <w:r>
        <w:rPr>
          <w:lang w:val="en-GB"/>
        </w:rPr>
        <w:t>, assuming only a half of the length-12 cyclic shifts can be used, 3 users can be multipl</w:t>
      </w:r>
      <w:r w:rsidR="006379B5">
        <w:rPr>
          <w:lang w:val="en-GB"/>
        </w:rPr>
        <w:t>e</w:t>
      </w:r>
      <w:r>
        <w:rPr>
          <w:lang w:val="en-GB"/>
        </w:rPr>
        <w:t>xed over each scheme 2 sPUCCH resource.</w:t>
      </w:r>
    </w:p>
    <w:p w14:paraId="333658B9" w14:textId="3B9D230D" w:rsidR="00EB5C5F" w:rsidRDefault="00EB5C5F" w:rsidP="0082779E">
      <w:pPr>
        <w:jc w:val="both"/>
      </w:pPr>
      <w:r>
        <w:t>With the addition of multiple base sequence signals within a</w:t>
      </w:r>
      <w:r w:rsidR="0082779E">
        <w:t>n</w:t>
      </w:r>
      <w:r>
        <w:t xml:space="preserve"> RB, the overall signal S</w:t>
      </w:r>
      <w:r w:rsidR="006379B5">
        <w:t>x</w:t>
      </w:r>
      <w:r>
        <w:t>(n) is no longer SC-FDMA, and therefore, PAPR becomes a concern. In order to optimize the PAPR of the signal, signal parameter sets {r</w:t>
      </w:r>
      <w:r>
        <w:rPr>
          <w:vertAlign w:val="subscript"/>
        </w:rPr>
        <w:t>x</w:t>
      </w:r>
      <w:r>
        <w:t xml:space="preserve">, </w:t>
      </w:r>
      <w:r w:rsidRPr="008A2BD6">
        <w:rPr>
          <w:rFonts w:ascii="Symbol" w:hAnsi="Symbol"/>
        </w:rPr>
        <w:t></w:t>
      </w:r>
      <w:r w:rsidRPr="00C767ED">
        <w:rPr>
          <w:vertAlign w:val="subscript"/>
        </w:rPr>
        <w:t>1</w:t>
      </w:r>
      <w:r>
        <w:rPr>
          <w:vertAlign w:val="subscript"/>
        </w:rPr>
        <w:t>x</w:t>
      </w:r>
      <w:r>
        <w:t xml:space="preserve">, </w:t>
      </w:r>
      <w:r w:rsidRPr="008A2BD6">
        <w:rPr>
          <w:rFonts w:ascii="Symbol" w:hAnsi="Symbol"/>
        </w:rPr>
        <w:t></w:t>
      </w:r>
      <w:r w:rsidRPr="00C767ED">
        <w:rPr>
          <w:vertAlign w:val="subscript"/>
        </w:rPr>
        <w:t>2</w:t>
      </w:r>
      <w:r>
        <w:rPr>
          <w:vertAlign w:val="subscript"/>
        </w:rPr>
        <w:t>x</w:t>
      </w:r>
      <w:r w:rsidR="0082779E">
        <w:t xml:space="preserve">} over </w:t>
      </w:r>
      <w:r w:rsidR="006379B5">
        <w:t xml:space="preserve">each </w:t>
      </w:r>
      <w:r w:rsidR="0082779E">
        <w:t>RB x</w:t>
      </w:r>
      <w:r>
        <w:t xml:space="preserve"> be chosen via simulation to obtain a suitable PAPR distribution in a similar manner as the CGS reference signals defined in 36.211. The PAPR of the signal S</w:t>
      </w:r>
      <w:r w:rsidR="006379B5">
        <w:t>x</w:t>
      </w:r>
      <w:r>
        <w:t>(n) needs to additionally account for all possible modulated PUCCH data d(m). A</w:t>
      </w:r>
      <w:r w:rsidR="006379B5">
        <w:t xml:space="preserve"> comparison is made between a 2-</w:t>
      </w:r>
      <w:r>
        <w:t xml:space="preserve">bit payload shortened PUCCH transmission against 3 other waveforms – a 1 RB computer generated sequence (CGS) as defined in 36.211, a 1 RB QPSK SC-FDMA transmission, and a 1 RB QPSK OFDM transmission. For the case of the shortened PUCCH, 30 best sequences were chosen for comparison. A CDF of the PAPR is shown in </w:t>
      </w:r>
      <w:r>
        <w:fldChar w:fldCharType="begin"/>
      </w:r>
      <w:r>
        <w:instrText xml:space="preserve"> REF _Ref447026635 \h </w:instrText>
      </w:r>
      <w:r w:rsidR="0082779E">
        <w:instrText xml:space="preserve"> \* MERGEFORMAT </w:instrText>
      </w:r>
      <w:r>
        <w:fldChar w:fldCharType="separate"/>
      </w:r>
      <w:r>
        <w:t xml:space="preserve">Figure </w:t>
      </w:r>
      <w:r w:rsidR="0082779E">
        <w:rPr>
          <w:noProof/>
        </w:rPr>
        <w:t>3</w:t>
      </w:r>
      <w:r>
        <w:fldChar w:fldCharType="end"/>
      </w:r>
      <w:r>
        <w:t>.</w:t>
      </w:r>
    </w:p>
    <w:p w14:paraId="46F68979" w14:textId="3F0AFA98" w:rsidR="00EB5C5F" w:rsidRDefault="00EB5C5F" w:rsidP="00EB5C5F">
      <w:pPr>
        <w:jc w:val="center"/>
      </w:pPr>
      <w:r>
        <w:rPr>
          <w:noProof/>
        </w:rPr>
        <w:drawing>
          <wp:inline distT="0" distB="0" distL="0" distR="0" wp14:anchorId="2AA74BB1" wp14:editId="5F95A973">
            <wp:extent cx="3448050" cy="2581275"/>
            <wp:effectExtent l="0" t="0" r="0" b="9525"/>
            <wp:docPr id="9" name="Picture 9" descr="1RB_PA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RB_PA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050" cy="2581275"/>
                    </a:xfrm>
                    <a:prstGeom prst="rect">
                      <a:avLst/>
                    </a:prstGeom>
                    <a:noFill/>
                    <a:ln>
                      <a:noFill/>
                    </a:ln>
                  </pic:spPr>
                </pic:pic>
              </a:graphicData>
            </a:graphic>
          </wp:inline>
        </w:drawing>
      </w:r>
    </w:p>
    <w:p w14:paraId="7B04BFBE" w14:textId="77777777" w:rsidR="00EB5C5F" w:rsidRDefault="00EB5C5F" w:rsidP="00EB5C5F">
      <w:pPr>
        <w:pStyle w:val="Caption"/>
        <w:jc w:val="center"/>
      </w:pPr>
      <w:bookmarkStart w:id="3" w:name="_Ref447026635"/>
      <w:r w:rsidRPr="007628A5">
        <w:t xml:space="preserve">Figure </w:t>
      </w:r>
      <w:r w:rsidR="00E41BFF">
        <w:fldChar w:fldCharType="begin"/>
      </w:r>
      <w:r w:rsidR="00E41BFF">
        <w:instrText xml:space="preserve"> SEQ Figure \* ARABIC </w:instrText>
      </w:r>
      <w:r w:rsidR="00E41BFF">
        <w:fldChar w:fldCharType="separate"/>
      </w:r>
      <w:r w:rsidR="00F80AE2" w:rsidRPr="007628A5">
        <w:rPr>
          <w:noProof/>
        </w:rPr>
        <w:t>3</w:t>
      </w:r>
      <w:r w:rsidR="00E41BFF">
        <w:rPr>
          <w:noProof/>
        </w:rPr>
        <w:fldChar w:fldCharType="end"/>
      </w:r>
      <w:bookmarkEnd w:id="3"/>
      <w:r w:rsidRPr="007628A5">
        <w:t>: 1 RB shortened PUCCH PAPR comparison</w:t>
      </w:r>
    </w:p>
    <w:p w14:paraId="003CE599" w14:textId="77777777" w:rsidR="00EB5C5F" w:rsidRDefault="00EB5C5F" w:rsidP="00EB5C5F"/>
    <w:p w14:paraId="3B40BE94" w14:textId="16566B5D" w:rsidR="00EB5C5F" w:rsidRPr="00193E7F" w:rsidRDefault="00EB5C5F" w:rsidP="00EB5C5F">
      <w:r>
        <w:t>The figure shows that a suitable set of 30 base sequences r</w:t>
      </w:r>
      <w:r>
        <w:rPr>
          <w:vertAlign w:val="subscript"/>
        </w:rPr>
        <w:t>x</w:t>
      </w:r>
      <w:r>
        <w:t xml:space="preserve">, and cyclic shifts </w:t>
      </w:r>
      <w:r w:rsidRPr="00193E7F">
        <w:rPr>
          <w:rFonts w:ascii="Symbol" w:hAnsi="Symbol"/>
        </w:rPr>
        <w:t></w:t>
      </w:r>
      <w:r>
        <w:rPr>
          <w:vertAlign w:val="subscript"/>
        </w:rPr>
        <w:t>1</w:t>
      </w:r>
      <w:r>
        <w:t xml:space="preserve"> and </w:t>
      </w:r>
      <w:r w:rsidRPr="00193E7F">
        <w:rPr>
          <w:rFonts w:ascii="Symbol" w:hAnsi="Symbol"/>
        </w:rPr>
        <w:t></w:t>
      </w:r>
      <w:r>
        <w:rPr>
          <w:vertAlign w:val="subscript"/>
        </w:rPr>
        <w:t>2</w:t>
      </w:r>
      <w:r>
        <w:t>, can be formulated that have reasonably low PAPR.</w:t>
      </w:r>
      <w:r w:rsidR="0082779E">
        <w:t xml:space="preserve"> </w:t>
      </w:r>
      <w:r w:rsidR="006379B5">
        <w:t xml:space="preserve">This can be done for both symbols. </w:t>
      </w:r>
    </w:p>
    <w:p w14:paraId="03B92C85" w14:textId="50503EE8" w:rsidR="0082779E" w:rsidRPr="007628A5" w:rsidRDefault="00EB5C5F" w:rsidP="00EB5C5F">
      <w:pPr>
        <w:rPr>
          <w:b/>
        </w:rPr>
      </w:pPr>
      <w:bookmarkStart w:id="4" w:name="obs_a"/>
      <w:r w:rsidRPr="007628A5">
        <w:rPr>
          <w:b/>
        </w:rPr>
        <w:t xml:space="preserve">Observation </w:t>
      </w:r>
      <w:r w:rsidRPr="007628A5">
        <w:rPr>
          <w:b/>
        </w:rPr>
        <w:fldChar w:fldCharType="begin"/>
      </w:r>
      <w:r w:rsidRPr="007628A5">
        <w:rPr>
          <w:b/>
        </w:rPr>
        <w:instrText xml:space="preserve"> seq observe </w:instrText>
      </w:r>
      <w:r w:rsidRPr="007628A5">
        <w:rPr>
          <w:b/>
        </w:rPr>
        <w:fldChar w:fldCharType="separate"/>
      </w:r>
      <w:r w:rsidRPr="007628A5">
        <w:rPr>
          <w:b/>
          <w:noProof/>
        </w:rPr>
        <w:t>1</w:t>
      </w:r>
      <w:r w:rsidRPr="007628A5">
        <w:rPr>
          <w:b/>
        </w:rPr>
        <w:fldChar w:fldCharType="end"/>
      </w:r>
      <w:r w:rsidR="006B5FBD" w:rsidRPr="007628A5">
        <w:rPr>
          <w:b/>
        </w:rPr>
        <w:t>: The scheme 2 sPUCCH</w:t>
      </w:r>
      <w:r w:rsidRPr="007628A5">
        <w:rPr>
          <w:b/>
        </w:rPr>
        <w:t xml:space="preserve"> carrying 2 bits can be made to have a reasonably low PAPR</w:t>
      </w:r>
      <w:r w:rsidR="0082779E" w:rsidRPr="007628A5">
        <w:rPr>
          <w:b/>
        </w:rPr>
        <w:t>.</w:t>
      </w:r>
    </w:p>
    <w:p w14:paraId="2D2F0864" w14:textId="5522057D" w:rsidR="009F075A" w:rsidRPr="009F075A" w:rsidRDefault="00F54277" w:rsidP="000A0733">
      <w:r w:rsidRPr="007628A5">
        <w:t>As compared to scheme 1, scheme 2 has a smaller multiplexing capacity. However, due to enabling frequency hopping, it significantly benefits from channel frequency diversity.</w:t>
      </w:r>
      <w:bookmarkEnd w:id="4"/>
    </w:p>
    <w:p w14:paraId="037371F7" w14:textId="6736C0B8" w:rsidR="000A0733" w:rsidRPr="000A0733" w:rsidRDefault="000A0733" w:rsidP="000A0733">
      <w:pPr>
        <w:pStyle w:val="Heading2"/>
        <w:jc w:val="both"/>
      </w:pPr>
      <w:r>
        <w:t>4</w:t>
      </w:r>
      <w:r w:rsidRPr="00C10C19">
        <w:t>.</w:t>
      </w:r>
      <w:r>
        <w:t>3</w:t>
      </w:r>
      <w:r w:rsidRPr="00C10C19">
        <w:t xml:space="preserve"> </w:t>
      </w:r>
      <w:r>
        <w:t>Scheme</w:t>
      </w:r>
      <w:r w:rsidR="00C07B8B">
        <w:t xml:space="preserve"> </w:t>
      </w:r>
      <w:r>
        <w:t xml:space="preserve">3: An Interlaced Based 2-Symbol sPUCCH Design </w:t>
      </w:r>
    </w:p>
    <w:p w14:paraId="6ACF2956" w14:textId="5B9CF9C6" w:rsidR="001E78B0" w:rsidRDefault="00063297" w:rsidP="00F51B9F">
      <w:pPr>
        <w:jc w:val="both"/>
        <w:rPr>
          <w:lang w:val="en-GB"/>
        </w:rPr>
      </w:pPr>
      <w:r>
        <w:rPr>
          <w:lang w:val="en-GB"/>
        </w:rPr>
        <w:t>Under scheme 3, we consider a 2-symbol TTI spanned over possibly multiple PRBs, where similar to scheme 1, the 1</w:t>
      </w:r>
      <w:r>
        <w:rPr>
          <w:vertAlign w:val="superscript"/>
          <w:lang w:val="en-GB"/>
        </w:rPr>
        <w:t>st</w:t>
      </w:r>
      <w:r>
        <w:rPr>
          <w:lang w:val="en-GB"/>
        </w:rPr>
        <w:t xml:space="preserve"> symbol is used for DMRS transmission, while the 2</w:t>
      </w:r>
      <w:r>
        <w:rPr>
          <w:vertAlign w:val="superscript"/>
          <w:lang w:val="en-GB"/>
        </w:rPr>
        <w:t>nd</w:t>
      </w:r>
      <w:r>
        <w:rPr>
          <w:lang w:val="en-GB"/>
        </w:rPr>
        <w:t xml:space="preserve"> symbol is used for UCI transmission. </w:t>
      </w:r>
      <w:r w:rsidR="00F51B9F">
        <w:rPr>
          <w:lang w:val="en-GB"/>
        </w:rPr>
        <w:t>Hence, enabling frequency hopping is not feasible. However, unlike scheme 1</w:t>
      </w:r>
      <w:r w:rsidR="00F51B9F" w:rsidRPr="007628A5">
        <w:rPr>
          <w:lang w:val="en-GB"/>
        </w:rPr>
        <w:t xml:space="preserve">, a comb-like structure is considered over each of the two symbols. </w:t>
      </w:r>
      <w:r w:rsidR="00B015C6" w:rsidRPr="007628A5">
        <w:rPr>
          <w:lang w:val="en-GB"/>
        </w:rPr>
        <w:t>The number of interlaces over the two symbols can potentially be different.</w:t>
      </w:r>
      <w:r w:rsidR="00B015C6">
        <w:rPr>
          <w:lang w:val="en-GB"/>
        </w:rPr>
        <w:t xml:space="preserve"> As an example, </w:t>
      </w:r>
      <w:r w:rsidR="00F51B9F">
        <w:rPr>
          <w:lang w:val="en-GB"/>
        </w:rPr>
        <w:t xml:space="preserve">Figure 4 </w:t>
      </w:r>
      <w:r w:rsidR="00B015C6">
        <w:rPr>
          <w:lang w:val="en-GB"/>
        </w:rPr>
        <w:t>shows a scheme 3 sPUCCH design where</w:t>
      </w:r>
      <w:r w:rsidR="00F51B9F">
        <w:rPr>
          <w:lang w:val="en-GB"/>
        </w:rPr>
        <w:t xml:space="preserve"> 2 interlaces are considered over the 1</w:t>
      </w:r>
      <w:r w:rsidR="00F51B9F" w:rsidRPr="00DE23AF">
        <w:rPr>
          <w:vertAlign w:val="superscript"/>
          <w:lang w:val="en-GB"/>
        </w:rPr>
        <w:t>st</w:t>
      </w:r>
      <w:r w:rsidR="00F51B9F">
        <w:rPr>
          <w:lang w:val="en-GB"/>
        </w:rPr>
        <w:t xml:space="preserve"> symbol and 4 interlaces are considered over the 2</w:t>
      </w:r>
      <w:r w:rsidR="00F51B9F" w:rsidRPr="00DE23AF">
        <w:rPr>
          <w:vertAlign w:val="superscript"/>
          <w:lang w:val="en-GB"/>
        </w:rPr>
        <w:t>nd</w:t>
      </w:r>
      <w:r w:rsidR="00F51B9F">
        <w:rPr>
          <w:lang w:val="en-GB"/>
        </w:rPr>
        <w:t xml:space="preserve"> symbol.</w:t>
      </w:r>
    </w:p>
    <w:p w14:paraId="3026FD3E" w14:textId="77777777" w:rsidR="008A43AA" w:rsidRDefault="008A43AA" w:rsidP="00F51B9F">
      <w:pPr>
        <w:jc w:val="both"/>
        <w:rPr>
          <w:lang w:val="en-GB"/>
        </w:rPr>
      </w:pPr>
    </w:p>
    <w:p w14:paraId="2871B736" w14:textId="77777777" w:rsidR="001E78B0" w:rsidRDefault="001E78B0" w:rsidP="00F51B9F">
      <w:pPr>
        <w:jc w:val="both"/>
        <w:rPr>
          <w:lang w:val="en-GB"/>
        </w:rPr>
      </w:pPr>
    </w:p>
    <w:p w14:paraId="2D8E6CE8" w14:textId="77777777" w:rsidR="001E78B0" w:rsidRDefault="001E78B0" w:rsidP="00F51B9F">
      <w:pPr>
        <w:jc w:val="both"/>
        <w:rPr>
          <w:lang w:val="en-GB"/>
        </w:rPr>
      </w:pPr>
    </w:p>
    <w:p w14:paraId="2F0C144D" w14:textId="29FAB351" w:rsidR="00DE23AF" w:rsidRDefault="001E78B0" w:rsidP="0082779E">
      <w:pPr>
        <w:jc w:val="both"/>
        <w:rPr>
          <w:lang w:val="en-GB"/>
        </w:rPr>
      </w:pPr>
      <w:r w:rsidRPr="00DE23AF">
        <w:rPr>
          <w:noProof/>
        </w:rPr>
        <mc:AlternateContent>
          <mc:Choice Requires="wpg">
            <w:drawing>
              <wp:anchor distT="0" distB="0" distL="114300" distR="114300" simplePos="0" relativeHeight="251663360" behindDoc="0" locked="0" layoutInCell="1" allowOverlap="1" wp14:anchorId="5FDF8C10" wp14:editId="4206F2C1">
                <wp:simplePos x="0" y="0"/>
                <wp:positionH relativeFrom="column">
                  <wp:posOffset>2585085</wp:posOffset>
                </wp:positionH>
                <wp:positionV relativeFrom="paragraph">
                  <wp:posOffset>635</wp:posOffset>
                </wp:positionV>
                <wp:extent cx="1715135" cy="2962910"/>
                <wp:effectExtent l="0" t="38100" r="0" b="0"/>
                <wp:wrapNone/>
                <wp:docPr id="13" name="Group 57"/>
                <wp:cNvGraphicFramePr/>
                <a:graphic xmlns:a="http://schemas.openxmlformats.org/drawingml/2006/main">
                  <a:graphicData uri="http://schemas.microsoft.com/office/word/2010/wordprocessingGroup">
                    <wpg:wgp>
                      <wpg:cNvGrpSpPr/>
                      <wpg:grpSpPr>
                        <a:xfrm>
                          <a:off x="0" y="0"/>
                          <a:ext cx="1715135" cy="2962910"/>
                          <a:chOff x="0" y="0"/>
                          <a:chExt cx="1715479" cy="2963157"/>
                        </a:xfrm>
                      </wpg:grpSpPr>
                      <wps:wsp>
                        <wps:cNvPr id="18" name="Rectangle 18"/>
                        <wps:cNvSpPr/>
                        <wps:spPr>
                          <a:xfrm>
                            <a:off x="82062" y="0"/>
                            <a:ext cx="343876" cy="2704123"/>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425938" y="0"/>
                            <a:ext cx="343876" cy="2704123"/>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flipH="1" flipV="1">
                            <a:off x="871415" y="0"/>
                            <a:ext cx="7816" cy="2704123"/>
                          </a:xfrm>
                          <a:prstGeom prst="straightConnector1">
                            <a:avLst/>
                          </a:prstGeom>
                          <a:ln w="3175">
                            <a:solidFill>
                              <a:srgbClr val="00B050"/>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2" name="TextBox 19"/>
                        <wps:cNvSpPr txBox="1"/>
                        <wps:spPr>
                          <a:xfrm>
                            <a:off x="871415" y="1156678"/>
                            <a:ext cx="844064" cy="246221"/>
                          </a:xfrm>
                          <a:prstGeom prst="rect">
                            <a:avLst/>
                          </a:prstGeom>
                          <a:noFill/>
                        </wps:spPr>
                        <wps:txbx>
                          <w:txbxContent>
                            <w:p w14:paraId="28DFF4EB"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N PRBs</w:t>
                              </w:r>
                            </w:p>
                          </w:txbxContent>
                        </wps:txbx>
                        <wps:bodyPr wrap="square" rtlCol="0">
                          <a:spAutoFit/>
                        </wps:bodyPr>
                      </wps:wsp>
                      <wps:wsp>
                        <wps:cNvPr id="27" name="Rectangle 27"/>
                        <wps:cNvSpPr/>
                        <wps:spPr>
                          <a:xfrm>
                            <a:off x="82062" y="3907"/>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82062" y="117230"/>
                            <a:ext cx="343876" cy="113323"/>
                          </a:xfrm>
                          <a:prstGeom prst="rect">
                            <a:avLst/>
                          </a:prstGeom>
                          <a:solidFill>
                            <a:srgbClr val="3E36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82062" y="230552"/>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82062" y="343875"/>
                            <a:ext cx="343876" cy="113323"/>
                          </a:xfrm>
                          <a:prstGeom prst="rect">
                            <a:avLst/>
                          </a:prstGeom>
                          <a:solidFill>
                            <a:srgbClr val="1F1FB7"/>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87683" y="2250824"/>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87683" y="2364147"/>
                            <a:ext cx="343876" cy="113323"/>
                          </a:xfrm>
                          <a:prstGeom prst="rect">
                            <a:avLst/>
                          </a:prstGeom>
                          <a:solidFill>
                            <a:srgbClr val="3E36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87683" y="2477469"/>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87683" y="2590792"/>
                            <a:ext cx="343876" cy="113323"/>
                          </a:xfrm>
                          <a:prstGeom prst="rect">
                            <a:avLst/>
                          </a:prstGeom>
                          <a:solidFill>
                            <a:srgbClr val="1F1FB7"/>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429845" y="4"/>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429845" y="113327"/>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429845" y="226649"/>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429845" y="339972"/>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429843" y="453293"/>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429843" y="566616"/>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429843" y="679938"/>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429843" y="793261"/>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425939" y="1801446"/>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425939" y="1914769"/>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425939" y="2028091"/>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425939" y="2141414"/>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425937" y="2254735"/>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425937" y="2368058"/>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425937" y="2481380"/>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425937" y="2594703"/>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TextBox 52"/>
                        <wps:cNvSpPr txBox="1"/>
                        <wps:spPr>
                          <a:xfrm>
                            <a:off x="105486" y="618307"/>
                            <a:ext cx="843915" cy="1207770"/>
                          </a:xfrm>
                          <a:prstGeom prst="rect">
                            <a:avLst/>
                          </a:prstGeom>
                          <a:noFill/>
                        </wps:spPr>
                        <wps:txbx>
                          <w:txbxContent>
                            <w:p w14:paraId="32C3B1C4"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 xml:space="preserve">. </w:t>
                              </w:r>
                            </w:p>
                            <w:p w14:paraId="1887703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p w14:paraId="1EE9AB4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txbxContent>
                        </wps:txbx>
                        <wps:bodyPr wrap="square" rtlCol="0">
                          <a:spAutoFit/>
                        </wps:bodyPr>
                      </wps:wsp>
                      <wps:wsp>
                        <wps:cNvPr id="370" name="TextBox 53"/>
                        <wps:cNvSpPr txBox="1"/>
                        <wps:spPr>
                          <a:xfrm>
                            <a:off x="488363" y="802437"/>
                            <a:ext cx="843915" cy="928370"/>
                          </a:xfrm>
                          <a:prstGeom prst="rect">
                            <a:avLst/>
                          </a:prstGeom>
                          <a:noFill/>
                        </wps:spPr>
                        <wps:txbx>
                          <w:txbxContent>
                            <w:p w14:paraId="055D8C55"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 xml:space="preserve">. </w:t>
                              </w:r>
                            </w:p>
                            <w:p w14:paraId="70DD46CF"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p w14:paraId="73F25A4C"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spAutoFit/>
                        </wps:bodyPr>
                      </wps:wsp>
                      <wps:wsp>
                        <wps:cNvPr id="371" name="TextBox 55"/>
                        <wps:cNvSpPr txBox="1"/>
                        <wps:spPr>
                          <a:xfrm>
                            <a:off x="0" y="2716936"/>
                            <a:ext cx="844064" cy="246221"/>
                          </a:xfrm>
                          <a:prstGeom prst="rect">
                            <a:avLst/>
                          </a:prstGeom>
                          <a:noFill/>
                        </wps:spPr>
                        <wps:txbx>
                          <w:txbxContent>
                            <w:p w14:paraId="337F136A"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DMRS</w:t>
                              </w:r>
                            </w:p>
                          </w:txbxContent>
                        </wps:txbx>
                        <wps:bodyPr wrap="square" rtlCol="0">
                          <a:spAutoFit/>
                        </wps:bodyPr>
                      </wps:wsp>
                      <wps:wsp>
                        <wps:cNvPr id="372" name="TextBox 56"/>
                        <wps:cNvSpPr txBox="1"/>
                        <wps:spPr>
                          <a:xfrm>
                            <a:off x="422032" y="2706051"/>
                            <a:ext cx="844064" cy="246221"/>
                          </a:xfrm>
                          <a:prstGeom prst="rect">
                            <a:avLst/>
                          </a:prstGeom>
                          <a:noFill/>
                        </wps:spPr>
                        <wps:txbx>
                          <w:txbxContent>
                            <w:p w14:paraId="2D18A273"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UCI</w:t>
                              </w:r>
                            </w:p>
                          </w:txbxContent>
                        </wps:txbx>
                        <wps:bodyPr wrap="square" rtlCol="0">
                          <a:spAutoFit/>
                        </wps:bodyPr>
                      </wps:wsp>
                    </wpg:wgp>
                  </a:graphicData>
                </a:graphic>
              </wp:anchor>
            </w:drawing>
          </mc:Choice>
          <mc:Fallback>
            <w:pict>
              <v:group w14:anchorId="5FDF8C10" id="Group 57" o:spid="_x0000_s1034" style="position:absolute;left:0;text-align:left;margin-left:203.55pt;margin-top:.05pt;width:135.05pt;height:233.3pt;z-index:251663360" coordsize="17154,29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">
                <v:rect id="Rectangle 18" o:spid="_x0000_s1035" style="position:absolute;left:820;width:3439;height:27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" filled="f" strokecolor="#c00000" strokeweight="1.5pt"/>
                <v:rect id="Rectangle 20" o:spid="_x0000_s1036" style="position:absolute;left:4259;width:3439;height:27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" filled="f" strokecolor="#c00000" strokeweight="1.5pt"/>
                <v:shape id="Straight Arrow Connector 21" o:spid="_x0000_s1037" type="#_x0000_t32" style="position:absolute;left:8714;width:78;height:270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" strokecolor="#00b050" strokeweight=".25pt">
                  <v:stroke startarrow="block" endarrow="block" joinstyle="miter"/>
                </v:shape>
                <v:shape id="TextBox 19" o:spid="_x0000_s1038" type="#_x0000_t202" style="position:absolute;left:8714;top:11566;width:8440;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28DFF4EB"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N PRBs</w:t>
                        </w:r>
                      </w:p>
                    </w:txbxContent>
                  </v:textbox>
                </v:shape>
                <v:rect id="Rectangle 27" o:spid="_x0000_s1039" style="position:absolute;left:820;top:39;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" fillcolor="#00b050" strokecolor="#c00000" strokeweight="1.5pt"/>
                <v:rect id="Rectangle 28" o:spid="_x0000_s1040" style="position:absolute;left:820;top:1172;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" fillcolor="#3e36a0" strokecolor="#c00000" strokeweight="1.5pt"/>
                <v:rect id="Rectangle 29" o:spid="_x0000_s1041" style="position:absolute;left:820;top:2305;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" fillcolor="#00b050" strokecolor="#c00000" strokeweight="1.5pt"/>
                <v:rect id="Rectangle 30" o:spid="_x0000_s1042" style="position:absolute;left:820;top:3438;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" fillcolor="#1f1fb7" strokecolor="#c00000" strokeweight="1.5pt"/>
                <v:rect id="Rectangle 31" o:spid="_x0000_s1043" style="position:absolute;left:876;top:22508;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" fillcolor="#00b050" strokecolor="#c00000" strokeweight="1.5pt"/>
                <v:rect id="Rectangle 96" o:spid="_x0000_s1044" style="position:absolute;left:876;top:23641;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" fillcolor="#3e36a0" strokecolor="#c00000" strokeweight="1.5pt"/>
                <v:rect id="Rectangle 142" o:spid="_x0000_s1045" style="position:absolute;left:876;top:24774;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" fillcolor="#00b050" strokecolor="#c00000" strokeweight="1.5pt"/>
                <v:rect id="Rectangle 143" o:spid="_x0000_s1046" style="position:absolute;left:876;top:25907;width:3439;height:1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" fillcolor="#1f1fb7" strokecolor="#c00000" strokeweight="1.5pt"/>
                <v:rect id="Rectangle 352" o:spid="_x0000_s1047" style="position:absolute;left:4298;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" fillcolor="red" strokecolor="#c00000" strokeweight="1.5pt"/>
                <v:rect id="Rectangle 353" o:spid="_x0000_s1048" style="position:absolute;left:4298;top:1133;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" fillcolor="#00b0f0" strokecolor="#c00000" strokeweight="1.5pt"/>
                <v:rect id="Rectangle 354" o:spid="_x0000_s1049" style="position:absolute;left:4298;top:2266;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" fillcolor="yellow" strokecolor="#c00000" strokeweight="1.5pt"/>
                <v:rect id="Rectangle 355" o:spid="_x0000_s1050" style="position:absolute;left:4298;top:3399;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" fillcolor="#7030a0" strokecolor="#c00000" strokeweight="1.5pt"/>
                <v:rect id="Rectangle 357" o:spid="_x0000_s1051" style="position:absolute;left:4298;top:4532;width:3439;height:1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" fillcolor="red" strokecolor="#c00000" strokeweight="1.5pt"/>
                <v:rect id="Rectangle 358" o:spid="_x0000_s1052" style="position:absolute;left:4298;top:5666;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" fillcolor="#00b0f0" strokecolor="#c00000" strokeweight="1.5pt"/>
                <v:rect id="Rectangle 359" o:spid="_x0000_s1053" style="position:absolute;left:4298;top:6799;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" fillcolor="yellow" strokecolor="#c00000" strokeweight="1.5pt"/>
                <v:rect id="Rectangle 360" o:spid="_x0000_s1054" style="position:absolute;left:4298;top:7932;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" fillcolor="#7030a0" strokecolor="#c00000" strokeweight="1.5pt"/>
                <v:rect id="Rectangle 361" o:spid="_x0000_s1055" style="position:absolute;left:4259;top:18014;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" fillcolor="red" strokecolor="#c00000" strokeweight="1.5pt"/>
                <v:rect id="Rectangle 362" o:spid="_x0000_s1056" style="position:absolute;left:4259;top:19147;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" fillcolor="#00b0f0" strokecolor="#c00000" strokeweight="1.5pt"/>
                <v:rect id="Rectangle 363" o:spid="_x0000_s1057" style="position:absolute;left:4259;top:20280;width:3439;height:1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" fillcolor="yellow" strokecolor="#c00000" strokeweight="1.5pt"/>
                <v:rect id="Rectangle 364" o:spid="_x0000_s1058" style="position:absolute;left:4259;top:21414;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" fillcolor="#7030a0" strokecolor="#c00000" strokeweight="1.5pt"/>
                <v:rect id="Rectangle 365" o:spid="_x0000_s1059" style="position:absolute;left:4259;top:22547;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" fillcolor="red" strokecolor="#c00000" strokeweight="1.5pt"/>
                <v:rect id="Rectangle 366" o:spid="_x0000_s1060" style="position:absolute;left:4259;top:23680;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" fillcolor="#00b0f0" strokecolor="#c00000" strokeweight="1.5pt"/>
                <v:rect id="Rectangle 367" o:spid="_x0000_s1061" style="position:absolute;left:4259;top:24813;width:3439;height:1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" fillcolor="yellow" strokecolor="#c00000" strokeweight="1.5pt"/>
                <v:rect id="Rectangle 368" o:spid="_x0000_s1062" style="position:absolute;left:4259;top:25947;width:3439;height:1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" fillcolor="#7030a0" strokecolor="#c00000" strokeweight="1.5pt"/>
                <v:shape id="TextBox 52" o:spid="_x0000_s1063" type="#_x0000_t202" style="position:absolute;left:1054;top:6183;width:8440;height:1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" filled="f" stroked="f">
                  <v:textbox style="mso-fit-shape-to-text:t">
                    <w:txbxContent>
                      <w:p w14:paraId="32C3B1C4"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 xml:space="preserve">. </w:t>
                        </w:r>
                      </w:p>
                      <w:p w14:paraId="1887703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p w14:paraId="1EE9AB4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txbxContent>
                  </v:textbox>
                </v:shape>
                <v:shape id="TextBox 53" o:spid="_x0000_s1064" type="#_x0000_t202" style="position:absolute;left:4883;top:8024;width:8439;height:9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" filled="f" stroked="f">
                  <v:textbox style="mso-fit-shape-to-text:t">
                    <w:txbxContent>
                      <w:p w14:paraId="055D8C55"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 xml:space="preserve">. </w:t>
                        </w:r>
                      </w:p>
                      <w:p w14:paraId="70DD46CF"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p w14:paraId="73F25A4C"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55" o:spid="_x0000_s1065" type="#_x0000_t202" style="position:absolute;top:27169;width:8440;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" filled="f" stroked="f">
                  <v:textbox style="mso-fit-shape-to-text:t">
                    <w:txbxContent>
                      <w:p w14:paraId="337F136A"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DMRS</w:t>
                        </w:r>
                      </w:p>
                    </w:txbxContent>
                  </v:textbox>
                </v:shape>
                <v:shape id="TextBox 56" o:spid="_x0000_s1066" type="#_x0000_t202" style="position:absolute;left:4220;top:27060;width:8440;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" filled="f" stroked="f">
                  <v:textbox style="mso-fit-shape-to-text:t">
                    <w:txbxContent>
                      <w:p w14:paraId="2D18A273"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UCI</w:t>
                        </w:r>
                      </w:p>
                    </w:txbxContent>
                  </v:textbox>
                </v:shape>
              </v:group>
            </w:pict>
          </mc:Fallback>
        </mc:AlternateContent>
      </w:r>
    </w:p>
    <w:p w14:paraId="7D73ABDB" w14:textId="044713D9" w:rsidR="00DE23AF" w:rsidRDefault="00DE23AF" w:rsidP="0082779E">
      <w:pPr>
        <w:jc w:val="both"/>
        <w:rPr>
          <w:lang w:val="en-GB"/>
        </w:rPr>
      </w:pPr>
    </w:p>
    <w:p w14:paraId="5994EFA3" w14:textId="11A0DDE0" w:rsidR="00DE23AF" w:rsidRDefault="00DE23AF" w:rsidP="0082779E">
      <w:pPr>
        <w:jc w:val="both"/>
        <w:rPr>
          <w:lang w:val="en-GB"/>
        </w:rPr>
      </w:pPr>
    </w:p>
    <w:p w14:paraId="41BA1C74" w14:textId="18974864" w:rsidR="00DE23AF" w:rsidRDefault="00DE23AF" w:rsidP="0082779E">
      <w:pPr>
        <w:jc w:val="both"/>
        <w:rPr>
          <w:lang w:val="en-GB"/>
        </w:rPr>
      </w:pPr>
    </w:p>
    <w:p w14:paraId="63365B19" w14:textId="7F8B136A" w:rsidR="005D220E" w:rsidRDefault="005D220E" w:rsidP="0082779E">
      <w:pPr>
        <w:jc w:val="both"/>
        <w:rPr>
          <w:lang w:val="en-GB"/>
        </w:rPr>
      </w:pPr>
    </w:p>
    <w:p w14:paraId="3751AA05" w14:textId="77777777" w:rsidR="005D220E" w:rsidRDefault="005D220E" w:rsidP="0082779E">
      <w:pPr>
        <w:jc w:val="both"/>
        <w:rPr>
          <w:lang w:val="en-GB"/>
        </w:rPr>
      </w:pPr>
    </w:p>
    <w:p w14:paraId="52F456C9" w14:textId="09C0DEA7" w:rsidR="005D220E" w:rsidRDefault="005D220E" w:rsidP="0082779E">
      <w:pPr>
        <w:jc w:val="both"/>
        <w:rPr>
          <w:lang w:val="en-GB"/>
        </w:rPr>
      </w:pPr>
    </w:p>
    <w:p w14:paraId="02B2361D" w14:textId="2935F889" w:rsidR="005D220E" w:rsidRDefault="005D220E" w:rsidP="0082779E">
      <w:pPr>
        <w:jc w:val="both"/>
        <w:rPr>
          <w:lang w:val="en-GB"/>
        </w:rPr>
      </w:pPr>
    </w:p>
    <w:p w14:paraId="09D2A8E4" w14:textId="4968D253" w:rsidR="005D220E" w:rsidRDefault="005D220E" w:rsidP="0082779E">
      <w:pPr>
        <w:jc w:val="both"/>
        <w:rPr>
          <w:lang w:val="en-GB"/>
        </w:rPr>
      </w:pPr>
    </w:p>
    <w:p w14:paraId="7F9378C6" w14:textId="77777777" w:rsidR="005D220E" w:rsidRDefault="005D220E" w:rsidP="0082779E">
      <w:pPr>
        <w:jc w:val="both"/>
        <w:rPr>
          <w:lang w:val="en-GB"/>
        </w:rPr>
      </w:pPr>
    </w:p>
    <w:p w14:paraId="30C3D4A0" w14:textId="77777777" w:rsidR="005D220E" w:rsidRDefault="005D220E" w:rsidP="0082779E">
      <w:pPr>
        <w:jc w:val="both"/>
        <w:rPr>
          <w:lang w:val="en-GB"/>
        </w:rPr>
      </w:pPr>
    </w:p>
    <w:p w14:paraId="71A5E8B4" w14:textId="2EC89FEC" w:rsidR="005D220E" w:rsidRDefault="005D220E" w:rsidP="0082779E">
      <w:pPr>
        <w:jc w:val="both"/>
        <w:rPr>
          <w:lang w:val="en-GB"/>
        </w:rPr>
      </w:pPr>
      <w:r>
        <w:rPr>
          <w:noProof/>
        </w:rPr>
        <mc:AlternateContent>
          <mc:Choice Requires="wps">
            <w:drawing>
              <wp:anchor distT="0" distB="0" distL="114300" distR="114300" simplePos="0" relativeHeight="251665408" behindDoc="0" locked="0" layoutInCell="1" allowOverlap="1" wp14:anchorId="3B1A382E" wp14:editId="7B16BC7E">
                <wp:simplePos x="0" y="0"/>
                <wp:positionH relativeFrom="margin">
                  <wp:align>right</wp:align>
                </wp:positionH>
                <wp:positionV relativeFrom="paragraph">
                  <wp:posOffset>166370</wp:posOffset>
                </wp:positionV>
                <wp:extent cx="6105525" cy="635"/>
                <wp:effectExtent l="0" t="0" r="9525" b="0"/>
                <wp:wrapNone/>
                <wp:docPr id="373" name="Text Box 373"/>
                <wp:cNvGraphicFramePr/>
                <a:graphic xmlns:a="http://schemas.openxmlformats.org/drawingml/2006/main">
                  <a:graphicData uri="http://schemas.microsoft.com/office/word/2010/wordprocessingShape">
                    <wps:wsp>
                      <wps:cNvSpPr txBox="1"/>
                      <wps:spPr>
                        <a:xfrm>
                          <a:off x="0" y="0"/>
                          <a:ext cx="6105525" cy="635"/>
                        </a:xfrm>
                        <a:prstGeom prst="rect">
                          <a:avLst/>
                        </a:prstGeom>
                        <a:solidFill>
                          <a:prstClr val="white"/>
                        </a:solidFill>
                        <a:ln>
                          <a:noFill/>
                        </a:ln>
                        <a:effectLst/>
                      </wps:spPr>
                      <wps:txbx>
                        <w:txbxContent>
                          <w:p w14:paraId="6945BDA6" w14:textId="5AD9DF6B" w:rsidR="006B0542" w:rsidRPr="00E73E26" w:rsidRDefault="006B0542" w:rsidP="005D220E">
                            <w:pPr>
                              <w:pStyle w:val="Caption"/>
                              <w:jc w:val="center"/>
                              <w:rPr>
                                <w:noProof/>
                              </w:rPr>
                            </w:pPr>
                            <w:r>
                              <w:t xml:space="preserve">Figure </w:t>
                            </w:r>
                            <w:r w:rsidR="00E41BFF">
                              <w:fldChar w:fldCharType="begin"/>
                            </w:r>
                            <w:r w:rsidR="00E41BFF">
                              <w:instrText xml:space="preserve"> SEQ Figure \* ARABIC </w:instrText>
                            </w:r>
                            <w:r w:rsidR="00E41BFF">
                              <w:fldChar w:fldCharType="separate"/>
                            </w:r>
                            <w:r w:rsidR="00F80AE2">
                              <w:rPr>
                                <w:noProof/>
                              </w:rPr>
                              <w:t>4</w:t>
                            </w:r>
                            <w:r w:rsidR="00E41BFF">
                              <w:rPr>
                                <w:noProof/>
                              </w:rPr>
                              <w:fldChar w:fldCharType="end"/>
                            </w:r>
                            <w:r>
                              <w:t>: sPUCCH design under sceheme 3 where two interlaces are used over the DMRS symbol and 4 interlaces are used over the data symbol.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B1A382E" id="Text Box 373" o:spid="_x0000_s1067" type="#_x0000_t202" style="position:absolute;left:0;text-align:left;margin-left:429.55pt;margin-top:13.1pt;width:480.75pt;height:.05pt;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" stroked="f">
                <v:textbox style="mso-fit-shape-to-text:t" inset="0,0,0,0">
                  <w:txbxContent>
                    <w:p w14:paraId="6945BDA6" w14:textId="5AD9DF6B" w:rsidR="006B0542" w:rsidRPr="00E73E26" w:rsidRDefault="006B0542" w:rsidP="005D220E">
                      <w:pPr>
                        <w:pStyle w:val="Caption"/>
                        <w:jc w:val="center"/>
                        <w:rPr>
                          <w:noProof/>
                        </w:rPr>
                      </w:pPr>
                      <w:r>
                        <w:t xml:space="preserve">Figure </w:t>
                      </w:r>
                      <w:fldSimple w:instr=" SEQ Figure \* ARABIC ">
                        <w:r w:rsidR="00F80AE2">
                          <w:rPr>
                            <w:noProof/>
                          </w:rPr>
                          <w:t>4</w:t>
                        </w:r>
                      </w:fldSimple>
                      <w:r>
                        <w:t>: sPUCCH design under sceheme 3 where two interlaces are used over the DMRS symbol and 4 interlaces are used over the data symbol.</w:t>
                      </w:r>
                    </w:p>
                  </w:txbxContent>
                </v:textbox>
                <w10:wrap anchorx="margin"/>
              </v:shape>
            </w:pict>
          </mc:Fallback>
        </mc:AlternateContent>
      </w:r>
    </w:p>
    <w:p w14:paraId="04DD22DE" w14:textId="761D3BDA" w:rsidR="005D220E" w:rsidRDefault="005D220E" w:rsidP="0082779E">
      <w:pPr>
        <w:jc w:val="both"/>
        <w:rPr>
          <w:lang w:val="en-GB"/>
        </w:rPr>
      </w:pPr>
    </w:p>
    <w:p w14:paraId="324A1DDE" w14:textId="77777777" w:rsidR="005D220E" w:rsidRDefault="005D220E" w:rsidP="0082779E">
      <w:pPr>
        <w:jc w:val="both"/>
        <w:rPr>
          <w:lang w:val="en-GB"/>
        </w:rPr>
      </w:pPr>
    </w:p>
    <w:p w14:paraId="78551F42" w14:textId="163CD5E1" w:rsidR="00EB4C14" w:rsidRPr="007628A5" w:rsidRDefault="00EB4C14" w:rsidP="00EB4C14">
      <w:pPr>
        <w:jc w:val="both"/>
        <w:rPr>
          <w:lang w:val="en-GB"/>
        </w:rPr>
      </w:pPr>
      <w:r w:rsidRPr="007628A5">
        <w:rPr>
          <w:lang w:val="en-GB"/>
        </w:rPr>
        <w:t>Over the DMRS symbol, each user is assigned with an interlace index and a cyclic shift index. Hence, users’ DMRS sequences can be made orthogonal at the eNB either through using different interlaces or different cyclic shifts when the same interlace is used.</w:t>
      </w:r>
    </w:p>
    <w:p w14:paraId="749D27B3" w14:textId="77777777" w:rsidR="00EB4C14" w:rsidRDefault="00EB4C14" w:rsidP="00EB4C14">
      <w:pPr>
        <w:jc w:val="both"/>
        <w:rPr>
          <w:lang w:val="en-GB"/>
        </w:rPr>
      </w:pPr>
      <w:r>
        <w:rPr>
          <w:lang w:val="en-GB"/>
        </w:rPr>
        <w:t xml:space="preserve">Over the data symbol, two different designs can be considered: </w:t>
      </w:r>
    </w:p>
    <w:p w14:paraId="4C0900A0" w14:textId="4DAB4A46" w:rsidR="00EB4C14" w:rsidRDefault="00EB4C14" w:rsidP="00393343">
      <w:pPr>
        <w:pStyle w:val="ListParagraph"/>
        <w:numPr>
          <w:ilvl w:val="0"/>
          <w:numId w:val="7"/>
        </w:numPr>
        <w:jc w:val="both"/>
        <w:rPr>
          <w:sz w:val="20"/>
          <w:szCs w:val="20"/>
          <w:lang w:val="en-GB"/>
        </w:rPr>
      </w:pPr>
      <w:r w:rsidRPr="007628A5">
        <w:rPr>
          <w:sz w:val="20"/>
          <w:szCs w:val="20"/>
          <w:lang w:val="en-GB"/>
        </w:rPr>
        <w:t>Each interlace is used solely by one user, i.e., only one user transmits in an IFDMA manner</w:t>
      </w:r>
      <w:r w:rsidR="001E78B0">
        <w:rPr>
          <w:sz w:val="20"/>
          <w:szCs w:val="20"/>
          <w:lang w:val="en-GB"/>
        </w:rPr>
        <w:t xml:space="preserve"> (DFT-based interlaced-based transmission)</w:t>
      </w:r>
      <w:r w:rsidRPr="007628A5">
        <w:rPr>
          <w:sz w:val="20"/>
          <w:szCs w:val="20"/>
          <w:lang w:val="en-GB"/>
        </w:rPr>
        <w:t xml:space="preserve"> over all REs associated with the given interlace. </w:t>
      </w:r>
      <w:r w:rsidR="005D1468" w:rsidRPr="007628A5">
        <w:rPr>
          <w:sz w:val="20"/>
          <w:szCs w:val="20"/>
          <w:lang w:val="en-GB"/>
        </w:rPr>
        <w:t xml:space="preserve">This scheme is more suitable for sending </w:t>
      </w:r>
      <w:r w:rsidR="005D1468" w:rsidRPr="00FA3AD9">
        <w:rPr>
          <w:i/>
          <w:sz w:val="20"/>
          <w:szCs w:val="20"/>
          <w:lang w:val="en-GB"/>
        </w:rPr>
        <w:t>large payload sizes</w:t>
      </w:r>
      <w:r w:rsidR="005D1468" w:rsidRPr="007628A5">
        <w:rPr>
          <w:sz w:val="20"/>
          <w:szCs w:val="20"/>
          <w:lang w:val="en-GB"/>
        </w:rPr>
        <w:t>, e.g., CSI.</w:t>
      </w:r>
      <w:r w:rsidR="005D1468">
        <w:rPr>
          <w:sz w:val="20"/>
          <w:szCs w:val="20"/>
          <w:lang w:val="en-GB"/>
        </w:rPr>
        <w:t xml:space="preserve"> In the example above, 4 users can share the same sPUCCH resource to send their CSI.</w:t>
      </w:r>
    </w:p>
    <w:p w14:paraId="2BC4BE75" w14:textId="568A519E" w:rsidR="001E78B0" w:rsidRDefault="005D1468" w:rsidP="00FA3AD9">
      <w:pPr>
        <w:pStyle w:val="ListParagraph"/>
        <w:rPr>
          <w:sz w:val="20"/>
          <w:szCs w:val="20"/>
          <w:lang w:val="en-GB"/>
        </w:rPr>
      </w:pPr>
      <w:r w:rsidRPr="001E78B0">
        <w:rPr>
          <w:sz w:val="20"/>
          <w:szCs w:val="20"/>
          <w:lang w:val="en-GB"/>
        </w:rPr>
        <w:t>T</w:t>
      </w:r>
      <w:r w:rsidR="00EB4C14" w:rsidRPr="001E78B0">
        <w:rPr>
          <w:sz w:val="20"/>
          <w:szCs w:val="20"/>
          <w:lang w:val="en-GB"/>
        </w:rPr>
        <w:t>he UCI symbols are multiplied by a cyclically shifted version of a base sequence before being transmitted in an IFDMA manner over the given interlace.</w:t>
      </w:r>
      <w:r w:rsidRPr="001E78B0">
        <w:rPr>
          <w:sz w:val="20"/>
          <w:szCs w:val="20"/>
          <w:lang w:val="en-GB"/>
        </w:rPr>
        <w:t xml:space="preserve"> This is more suitable for </w:t>
      </w:r>
      <w:r w:rsidRPr="00FA3AD9">
        <w:rPr>
          <w:i/>
          <w:sz w:val="20"/>
          <w:szCs w:val="20"/>
          <w:lang w:val="en-GB"/>
        </w:rPr>
        <w:t>small payload sizes</w:t>
      </w:r>
      <w:r w:rsidRPr="001E78B0">
        <w:rPr>
          <w:sz w:val="20"/>
          <w:szCs w:val="20"/>
          <w:lang w:val="en-GB"/>
        </w:rPr>
        <w:t xml:space="preserve"> such as ACK/NAK</w:t>
      </w:r>
      <w:r w:rsidR="001E78B0" w:rsidRPr="001E78B0">
        <w:rPr>
          <w:sz w:val="20"/>
          <w:szCs w:val="20"/>
          <w:lang w:val="en-GB"/>
        </w:rPr>
        <w:t xml:space="preserve"> and or SR</w:t>
      </w:r>
      <w:r w:rsidRPr="001E78B0">
        <w:rPr>
          <w:sz w:val="20"/>
          <w:szCs w:val="20"/>
          <w:lang w:val="en-GB"/>
        </w:rPr>
        <w:t xml:space="preserve">. Multiple users can share the same interlace via using different CSs. </w:t>
      </w:r>
    </w:p>
    <w:p w14:paraId="1D9F6F6E" w14:textId="77777777" w:rsidR="00EB13B7" w:rsidRPr="00FA3AD9" w:rsidRDefault="00EB13B7" w:rsidP="00FA3AD9">
      <w:pPr>
        <w:pStyle w:val="ListParagraph"/>
        <w:rPr>
          <w:lang w:val="en-GB"/>
        </w:rPr>
      </w:pPr>
    </w:p>
    <w:p w14:paraId="13DF7065" w14:textId="088293AD" w:rsidR="0044747B" w:rsidRDefault="005D220E" w:rsidP="0044747B">
      <w:pPr>
        <w:jc w:val="both"/>
        <w:rPr>
          <w:lang w:val="en-GB"/>
        </w:rPr>
      </w:pPr>
      <w:r>
        <w:rPr>
          <w:lang w:val="en-GB"/>
        </w:rPr>
        <w:t xml:space="preserve">With this structure, </w:t>
      </w:r>
      <w:r w:rsidR="00EB4C14">
        <w:rPr>
          <w:lang w:val="en-GB"/>
        </w:rPr>
        <w:t>since each</w:t>
      </w:r>
      <w:r>
        <w:rPr>
          <w:lang w:val="en-GB"/>
        </w:rPr>
        <w:t xml:space="preserve"> user tra</w:t>
      </w:r>
      <w:r w:rsidR="00D00D63">
        <w:rPr>
          <w:lang w:val="en-GB"/>
        </w:rPr>
        <w:t>nsmits both its DMRS as well as data symbols</w:t>
      </w:r>
      <w:r w:rsidR="00EB4C14">
        <w:rPr>
          <w:lang w:val="en-GB"/>
        </w:rPr>
        <w:t xml:space="preserve"> in an IFDMA manner</w:t>
      </w:r>
      <w:r w:rsidR="00D00D63">
        <w:rPr>
          <w:lang w:val="en-GB"/>
        </w:rPr>
        <w:t xml:space="preserve">, </w:t>
      </w:r>
      <w:r w:rsidR="0006722B">
        <w:rPr>
          <w:lang w:val="en-GB"/>
        </w:rPr>
        <w:t>the SC-FDM waveform property is not violated.</w:t>
      </w:r>
      <w:r w:rsidR="00EB4C14">
        <w:rPr>
          <w:lang w:val="en-GB"/>
        </w:rPr>
        <w:t xml:space="preserve"> Hence, sPUCCH scheme 3 </w:t>
      </w:r>
      <w:r w:rsidR="00EB4C14" w:rsidRPr="007628A5">
        <w:rPr>
          <w:lang w:val="en-GB"/>
        </w:rPr>
        <w:t xml:space="preserve">achieves a low PAPR </w:t>
      </w:r>
      <w:r w:rsidR="00D00D63" w:rsidRPr="007628A5">
        <w:rPr>
          <w:lang w:val="en-GB"/>
        </w:rPr>
        <w:t xml:space="preserve">even </w:t>
      </w:r>
      <w:r w:rsidR="00EB4C14" w:rsidRPr="007628A5">
        <w:rPr>
          <w:lang w:val="en-GB"/>
        </w:rPr>
        <w:t>without designing special sequences</w:t>
      </w:r>
      <w:r w:rsidR="00D00D63" w:rsidRPr="007628A5">
        <w:rPr>
          <w:lang w:val="en-GB"/>
        </w:rPr>
        <w:t xml:space="preserve"> </w:t>
      </w:r>
      <w:r w:rsidR="00EB13B7" w:rsidRPr="007628A5">
        <w:rPr>
          <w:lang w:val="en-GB"/>
        </w:rPr>
        <w:t xml:space="preserve">as </w:t>
      </w:r>
      <w:r w:rsidR="00D00D63" w:rsidRPr="007628A5">
        <w:rPr>
          <w:lang w:val="en-GB"/>
        </w:rPr>
        <w:t>needed for scheme 2</w:t>
      </w:r>
      <w:r w:rsidR="00EB4C14" w:rsidRPr="007628A5">
        <w:rPr>
          <w:lang w:val="en-GB"/>
        </w:rPr>
        <w:t>.</w:t>
      </w:r>
      <w:r w:rsidR="0006722B" w:rsidRPr="007628A5">
        <w:rPr>
          <w:lang w:val="en-GB"/>
        </w:rPr>
        <w:t xml:space="preserve"> In addition, </w:t>
      </w:r>
      <w:r w:rsidR="00C232E3" w:rsidRPr="007628A5">
        <w:rPr>
          <w:lang w:val="en-GB"/>
        </w:rPr>
        <w:t>since each user transmits</w:t>
      </w:r>
      <w:r w:rsidR="00F51B9F" w:rsidRPr="007628A5">
        <w:rPr>
          <w:lang w:val="en-GB"/>
        </w:rPr>
        <w:t xml:space="preserve"> over a set </w:t>
      </w:r>
      <w:r w:rsidR="00D00D63" w:rsidRPr="007628A5">
        <w:rPr>
          <w:lang w:val="en-GB"/>
        </w:rPr>
        <w:t xml:space="preserve">of </w:t>
      </w:r>
      <w:r w:rsidR="00F51B9F" w:rsidRPr="007628A5">
        <w:rPr>
          <w:lang w:val="en-GB"/>
        </w:rPr>
        <w:t>REs distributed across multiple PRBs</w:t>
      </w:r>
      <w:r w:rsidR="00C232E3" w:rsidRPr="007628A5">
        <w:rPr>
          <w:lang w:val="en-GB"/>
        </w:rPr>
        <w:t>,</w:t>
      </w:r>
      <w:r w:rsidR="00061FD7" w:rsidRPr="007628A5">
        <w:rPr>
          <w:lang w:val="en-GB"/>
        </w:rPr>
        <w:t xml:space="preserve"> as compared to scheme 1, this approach benefits from channel frequency diversity to a larger extent. </w:t>
      </w:r>
      <w:r w:rsidR="0044747B" w:rsidRPr="007628A5">
        <w:rPr>
          <w:lang w:val="en-GB"/>
        </w:rPr>
        <w:t xml:space="preserve">It is </w:t>
      </w:r>
      <w:r w:rsidR="00B015C6" w:rsidRPr="007628A5">
        <w:rPr>
          <w:lang w:val="en-GB"/>
        </w:rPr>
        <w:t xml:space="preserve">also </w:t>
      </w:r>
      <w:r w:rsidR="0044747B" w:rsidRPr="007628A5">
        <w:rPr>
          <w:lang w:val="en-GB"/>
        </w:rPr>
        <w:t xml:space="preserve">important </w:t>
      </w:r>
      <w:r w:rsidR="00B015C6" w:rsidRPr="007628A5">
        <w:rPr>
          <w:lang w:val="en-GB"/>
        </w:rPr>
        <w:t xml:space="preserve">to note </w:t>
      </w:r>
      <w:r w:rsidR="0044747B" w:rsidRPr="007628A5">
        <w:rPr>
          <w:lang w:val="en-GB"/>
        </w:rPr>
        <w:t>that by properly choosing the number of PRBs to occupy as well as the number of interlaces and cyclic shifts per interlace, both small and large payload sizes can be supported. Further, the number of uplink transmissions</w:t>
      </w:r>
      <w:r w:rsidR="00B015C6" w:rsidRPr="007628A5">
        <w:rPr>
          <w:lang w:val="en-GB"/>
        </w:rPr>
        <w:t>/users</w:t>
      </w:r>
      <w:r w:rsidR="0044747B" w:rsidRPr="007628A5">
        <w:rPr>
          <w:lang w:val="en-GB"/>
        </w:rPr>
        <w:t xml:space="preserve"> to multiplex can be controlled. </w:t>
      </w:r>
    </w:p>
    <w:p w14:paraId="559D1E97" w14:textId="66D31863" w:rsidR="001E78B0" w:rsidRPr="00FA3AD9" w:rsidRDefault="001E78B0" w:rsidP="0044747B">
      <w:pPr>
        <w:jc w:val="both"/>
        <w:rPr>
          <w:b/>
          <w:lang w:val="en-GB"/>
        </w:rPr>
      </w:pPr>
      <w:r w:rsidRPr="00FA3AD9">
        <w:rPr>
          <w:b/>
          <w:lang w:val="en-GB"/>
        </w:rPr>
        <w:t>Observation 2: The scheme 3 sPUCCH design can be used to carry both small and large payload sizes.</w:t>
      </w:r>
    </w:p>
    <w:p w14:paraId="4A4E54C6" w14:textId="30768DED" w:rsidR="00306439" w:rsidRDefault="00640768" w:rsidP="00306439">
      <w:pPr>
        <w:jc w:val="both"/>
        <w:rPr>
          <w:lang w:val="en-GB"/>
        </w:rPr>
      </w:pPr>
      <w:r w:rsidRPr="007628A5">
        <w:rPr>
          <w:lang w:val="en-GB"/>
        </w:rPr>
        <w:t>When this sPUCCH region is configured, but either there is only one user scheduled to transmit UCI, or one user has a large payload to transmit, for example in the CA scenario, without using the interlaces, the entire region can be used by the given user to trans</w:t>
      </w:r>
      <w:r w:rsidR="00230148" w:rsidRPr="007628A5">
        <w:rPr>
          <w:lang w:val="en-GB"/>
        </w:rPr>
        <w:t>mit the UCI in an SC-FDM manner</w:t>
      </w:r>
      <w:r w:rsidR="00EF4FD4" w:rsidRPr="007628A5">
        <w:rPr>
          <w:lang w:val="en-GB"/>
        </w:rPr>
        <w:t>. As a result, depending the payload, one of the two modes can be configured over the indicated sPUCCH resources.</w:t>
      </w:r>
    </w:p>
    <w:p w14:paraId="0920CC68" w14:textId="4DF4FF13" w:rsidR="00306439" w:rsidRDefault="00306439" w:rsidP="009F075A">
      <w:pPr>
        <w:pStyle w:val="Heading1"/>
        <w:jc w:val="both"/>
      </w:pPr>
      <w:r>
        <w:lastRenderedPageBreak/>
        <w:t>5</w:t>
      </w:r>
      <w:r w:rsidRPr="00CC27F5">
        <w:tab/>
      </w:r>
      <w:r>
        <w:t xml:space="preserve">sPUCCH </w:t>
      </w:r>
      <w:r w:rsidR="009A2281">
        <w:t>Format</w:t>
      </w:r>
      <w:r>
        <w:t xml:space="preserve"> Management</w:t>
      </w:r>
    </w:p>
    <w:p w14:paraId="41734616" w14:textId="1129EED4" w:rsidR="00306439" w:rsidRPr="00806F1F" w:rsidRDefault="00383D7C" w:rsidP="00F32631">
      <w:pPr>
        <w:jc w:val="both"/>
        <w:rPr>
          <w:lang w:val="en-GB"/>
        </w:rPr>
      </w:pPr>
      <w:r w:rsidRPr="00806F1F">
        <w:rPr>
          <w:lang w:val="en-GB"/>
        </w:rPr>
        <w:t xml:space="preserve">The performance comparison of the three discussed 2-symbol sPUCCH designs is presented in Appendix 1 under different operating scenarios. Based </w:t>
      </w:r>
      <w:r w:rsidR="00B45186" w:rsidRPr="00806F1F">
        <w:rPr>
          <w:lang w:val="en-GB"/>
        </w:rPr>
        <w:t xml:space="preserve">on these results, we propose </w:t>
      </w:r>
      <w:r w:rsidR="005C699D" w:rsidRPr="00806F1F">
        <w:rPr>
          <w:lang w:val="en-GB"/>
        </w:rPr>
        <w:t>to</w:t>
      </w:r>
      <w:r w:rsidR="00B45186" w:rsidRPr="00806F1F">
        <w:rPr>
          <w:lang w:val="en-GB"/>
        </w:rPr>
        <w:t xml:space="preserve"> consider two sPUCCH formats:</w:t>
      </w:r>
    </w:p>
    <w:p w14:paraId="64AFF3E5" w14:textId="0343910F" w:rsidR="00B45186" w:rsidRPr="00806F1F" w:rsidRDefault="00B45186" w:rsidP="00393343">
      <w:pPr>
        <w:pStyle w:val="ListParagraph"/>
        <w:numPr>
          <w:ilvl w:val="0"/>
          <w:numId w:val="8"/>
        </w:numPr>
        <w:jc w:val="both"/>
        <w:rPr>
          <w:sz w:val="20"/>
          <w:szCs w:val="20"/>
          <w:lang w:val="en-GB"/>
        </w:rPr>
      </w:pPr>
      <w:r w:rsidRPr="00806F1F">
        <w:rPr>
          <w:sz w:val="20"/>
          <w:szCs w:val="20"/>
          <w:lang w:val="en-GB"/>
        </w:rPr>
        <w:t xml:space="preserve">ACK Format: </w:t>
      </w:r>
      <w:r w:rsidR="00D1013F" w:rsidRPr="00806F1F">
        <w:rPr>
          <w:sz w:val="20"/>
          <w:szCs w:val="20"/>
          <w:lang w:val="en-GB"/>
        </w:rPr>
        <w:t>A</w:t>
      </w:r>
      <w:r w:rsidRPr="00806F1F">
        <w:rPr>
          <w:sz w:val="20"/>
          <w:szCs w:val="20"/>
          <w:lang w:val="en-GB"/>
        </w:rPr>
        <w:t xml:space="preserve"> sPUCCH format for small payload sizes such as ACK/NAK feedback. For this case, </w:t>
      </w:r>
      <w:r w:rsidR="009F075A">
        <w:rPr>
          <w:sz w:val="20"/>
          <w:szCs w:val="20"/>
          <w:lang w:val="en-GB"/>
        </w:rPr>
        <w:t xml:space="preserve">either </w:t>
      </w:r>
      <w:r w:rsidRPr="00806F1F">
        <w:rPr>
          <w:sz w:val="20"/>
          <w:szCs w:val="20"/>
          <w:lang w:val="en-GB"/>
        </w:rPr>
        <w:t xml:space="preserve">scheme </w:t>
      </w:r>
      <w:r w:rsidR="009F075A">
        <w:rPr>
          <w:sz w:val="20"/>
          <w:szCs w:val="20"/>
          <w:lang w:val="en-GB"/>
        </w:rPr>
        <w:t>1, 2, or 3 can be adopted</w:t>
      </w:r>
      <w:r w:rsidRPr="00806F1F">
        <w:rPr>
          <w:sz w:val="20"/>
          <w:szCs w:val="20"/>
          <w:lang w:val="en-GB"/>
        </w:rPr>
        <w:t>.</w:t>
      </w:r>
      <w:r w:rsidR="00D1013F" w:rsidRPr="00806F1F">
        <w:rPr>
          <w:sz w:val="20"/>
          <w:szCs w:val="20"/>
          <w:lang w:val="en-GB"/>
        </w:rPr>
        <w:t xml:space="preserve"> </w:t>
      </w:r>
    </w:p>
    <w:p w14:paraId="236E49BC" w14:textId="522099A1" w:rsidR="00B45186" w:rsidRPr="00806F1F" w:rsidRDefault="00B45186" w:rsidP="00393343">
      <w:pPr>
        <w:pStyle w:val="ListParagraph"/>
        <w:numPr>
          <w:ilvl w:val="0"/>
          <w:numId w:val="8"/>
        </w:numPr>
        <w:jc w:val="both"/>
        <w:rPr>
          <w:sz w:val="20"/>
          <w:szCs w:val="20"/>
          <w:lang w:val="en-GB"/>
        </w:rPr>
      </w:pPr>
      <w:r w:rsidRPr="00806F1F">
        <w:rPr>
          <w:sz w:val="20"/>
          <w:szCs w:val="20"/>
          <w:lang w:val="en-GB"/>
        </w:rPr>
        <w:t xml:space="preserve">CSI Format: </w:t>
      </w:r>
      <w:r w:rsidR="00D1013F" w:rsidRPr="00806F1F">
        <w:rPr>
          <w:sz w:val="20"/>
          <w:szCs w:val="20"/>
          <w:lang w:val="en-GB"/>
        </w:rPr>
        <w:t>A</w:t>
      </w:r>
      <w:r w:rsidR="009F075A">
        <w:rPr>
          <w:sz w:val="20"/>
          <w:szCs w:val="20"/>
          <w:lang w:val="en-GB"/>
        </w:rPr>
        <w:t>n</w:t>
      </w:r>
      <w:r w:rsidRPr="00806F1F">
        <w:rPr>
          <w:sz w:val="20"/>
          <w:szCs w:val="20"/>
          <w:lang w:val="en-GB"/>
        </w:rPr>
        <w:t xml:space="preserve"> sPUCCH format for handling large payload sizes such as CSI with large multiplexing capacity. For this case, scheme 3 can be adopted. The two symbols are not frequency hopped. The sPUCCH resources are located close to the sPUCCH format described above. Further, each 2-symbol sTTI may have multiple, separate instantiations of such sPUCCH resources at the top and bottom of the band</w:t>
      </w:r>
      <w:r w:rsidR="00F80AE2" w:rsidRPr="00806F1F">
        <w:rPr>
          <w:sz w:val="20"/>
          <w:szCs w:val="20"/>
          <w:lang w:val="en-GB"/>
        </w:rPr>
        <w:t xml:space="preserve">. </w:t>
      </w:r>
    </w:p>
    <w:p w14:paraId="45AD8748" w14:textId="77777777" w:rsidR="00B2148E" w:rsidRDefault="00B2148E" w:rsidP="00B2148E">
      <w:pPr>
        <w:jc w:val="both"/>
        <w:rPr>
          <w:lang w:val="en-GB"/>
        </w:rPr>
      </w:pPr>
    </w:p>
    <w:p w14:paraId="0EE4802B" w14:textId="0C71E7D7" w:rsidR="00B2148E" w:rsidRDefault="005F1A8D" w:rsidP="00B2148E">
      <w:pPr>
        <w:jc w:val="both"/>
        <w:rPr>
          <w:b/>
          <w:lang w:val="en-GB"/>
        </w:rPr>
      </w:pPr>
      <w:r>
        <w:rPr>
          <w:b/>
          <w:lang w:val="en-GB"/>
        </w:rPr>
        <w:t xml:space="preserve">Proposal </w:t>
      </w:r>
      <w:r w:rsidR="00EA2202">
        <w:rPr>
          <w:b/>
          <w:lang w:val="en-GB"/>
        </w:rPr>
        <w:t>4</w:t>
      </w:r>
      <w:r>
        <w:rPr>
          <w:b/>
          <w:lang w:val="en-GB"/>
        </w:rPr>
        <w:t xml:space="preserve">: Consider adopting scheme </w:t>
      </w:r>
      <w:r w:rsidR="00B2148E" w:rsidRPr="007628A5">
        <w:rPr>
          <w:b/>
          <w:lang w:val="en-GB"/>
        </w:rPr>
        <w:t>2 or 3 as the 2-symbol sPUCCH design for small payload sizes.</w:t>
      </w:r>
      <w:r w:rsidR="00B2148E">
        <w:rPr>
          <w:b/>
          <w:lang w:val="en-GB"/>
        </w:rPr>
        <w:t xml:space="preserve"> </w:t>
      </w:r>
    </w:p>
    <w:p w14:paraId="618020CA" w14:textId="08D7D3D0" w:rsidR="00B45186" w:rsidRPr="00B2148E" w:rsidRDefault="00B2148E" w:rsidP="00B45186">
      <w:pPr>
        <w:jc w:val="both"/>
        <w:rPr>
          <w:b/>
          <w:lang w:val="en-GB"/>
        </w:rPr>
      </w:pPr>
      <w:r w:rsidRPr="007628A5">
        <w:rPr>
          <w:b/>
          <w:lang w:val="en-GB"/>
        </w:rPr>
        <w:t xml:space="preserve">Proposal </w:t>
      </w:r>
      <w:r w:rsidR="00EA2202">
        <w:rPr>
          <w:b/>
          <w:lang w:val="en-GB"/>
        </w:rPr>
        <w:t>5</w:t>
      </w:r>
      <w:r w:rsidRPr="007628A5">
        <w:rPr>
          <w:b/>
          <w:lang w:val="en-GB"/>
        </w:rPr>
        <w:t>: Consider scheme 3 as the 2-symbol sPUCCH design for large payload sizes.</w:t>
      </w:r>
    </w:p>
    <w:p w14:paraId="5ED02017" w14:textId="7C9D6ADA" w:rsidR="00640768" w:rsidRDefault="00F80AE2" w:rsidP="00B45186">
      <w:pPr>
        <w:jc w:val="both"/>
        <w:rPr>
          <w:lang w:val="en-GB"/>
        </w:rPr>
      </w:pPr>
      <w:r>
        <w:rPr>
          <w:lang w:val="en-GB"/>
        </w:rPr>
        <w:t xml:space="preserve">Figure 5 presents an example </w:t>
      </w:r>
      <w:r w:rsidR="00673037">
        <w:rPr>
          <w:lang w:val="en-GB"/>
        </w:rPr>
        <w:t>of the sPUCCH resource management in a 2-symbol sTTI compr</w:t>
      </w:r>
      <w:r w:rsidR="009F075A">
        <w:rPr>
          <w:lang w:val="en-GB"/>
        </w:rPr>
        <w:t>ising four blocks of resources assuming scheme 2 is adopted for small payload sizes.</w:t>
      </w:r>
    </w:p>
    <w:p w14:paraId="681809EE" w14:textId="456D911C" w:rsidR="00F80AE2" w:rsidRDefault="009143A1" w:rsidP="00F80AE2">
      <w:pPr>
        <w:keepNext/>
        <w:jc w:val="center"/>
      </w:pPr>
      <w:r>
        <w:object w:dxaOrig="4558" w:dyaOrig="6596" w14:anchorId="4CB48C0C">
          <v:shape id="_x0000_i1027" type="#_x0000_t75" style="width:227.9pt;height:330.15pt" o:ole="">
            <v:imagedata r:id="rId16" o:title=""/>
          </v:shape>
          <o:OLEObject Type="Embed" ProgID="Visio.Drawing.11" ShapeID="_x0000_i1027" DrawAspect="Content" ObjectID="_1555504059" r:id="rId17"/>
        </w:object>
      </w:r>
    </w:p>
    <w:p w14:paraId="1CDB442B" w14:textId="700A49B4" w:rsidR="00B45186" w:rsidRDefault="00F80AE2" w:rsidP="00B2148E">
      <w:pPr>
        <w:pStyle w:val="Caption"/>
        <w:jc w:val="center"/>
      </w:pPr>
      <w:r w:rsidRPr="007628A5">
        <w:t xml:space="preserve">Figure </w:t>
      </w:r>
      <w:r w:rsidR="00E41BFF">
        <w:fldChar w:fldCharType="begin"/>
      </w:r>
      <w:r w:rsidR="00E41BFF">
        <w:instrText xml:space="preserve"> SEQ Figure \* ARABIC </w:instrText>
      </w:r>
      <w:r w:rsidR="00E41BFF">
        <w:fldChar w:fldCharType="separate"/>
      </w:r>
      <w:r w:rsidRPr="007628A5">
        <w:rPr>
          <w:noProof/>
        </w:rPr>
        <w:t>5</w:t>
      </w:r>
      <w:r w:rsidR="00E41BFF">
        <w:rPr>
          <w:noProof/>
        </w:rPr>
        <w:fldChar w:fldCharType="end"/>
      </w:r>
      <w:r w:rsidRPr="007628A5">
        <w:t>: Resource allocation for the proposed 2-symbol sPUCCH schemes.</w:t>
      </w:r>
    </w:p>
    <w:p w14:paraId="55BA67E3" w14:textId="77777777" w:rsidR="00B2148E" w:rsidRDefault="00B2148E" w:rsidP="00B2148E">
      <w:pPr>
        <w:rPr>
          <w:lang w:val="en-GB"/>
        </w:rPr>
      </w:pPr>
    </w:p>
    <w:p w14:paraId="1E46F7F4" w14:textId="3E193977" w:rsidR="008B53D0" w:rsidRDefault="008B53D0" w:rsidP="008B53D0">
      <w:pPr>
        <w:jc w:val="both"/>
        <w:rPr>
          <w:lang w:val="en-GB"/>
        </w:rPr>
      </w:pPr>
      <w:r w:rsidRPr="007628A5">
        <w:rPr>
          <w:lang w:val="en-GB"/>
        </w:rPr>
        <w:t xml:space="preserve">The allocation regions and the length of the sPUCCH CSI format on the two sides of the band can be set by RRC signalling. Once indicated, the sPUSCH allocations within the two edge blocks (block 0 and 3 in the figure above) do not collide with the ACK or CSI sPUCCH formats. </w:t>
      </w:r>
    </w:p>
    <w:p w14:paraId="6942F3FA" w14:textId="61C53CC0" w:rsidR="008B53D0" w:rsidRDefault="008B53D0" w:rsidP="008B53D0">
      <w:pPr>
        <w:jc w:val="both"/>
        <w:rPr>
          <w:lang w:val="en-GB"/>
        </w:rPr>
      </w:pPr>
      <w:r>
        <w:rPr>
          <w:lang w:val="en-GB"/>
        </w:rPr>
        <w:t xml:space="preserve">If sPUSCH is scheduled, ACK/NAK and CSI can be transmitted over the sPUSCH. When CSI has to be sent, but sPUSCH is not scheduled, ACK/NAK can be appended with the CSI information and sent over CSI sPUCCH format. </w:t>
      </w:r>
    </w:p>
    <w:p w14:paraId="599F0522" w14:textId="2AEAA590" w:rsidR="00B45186" w:rsidRPr="00061CAB" w:rsidRDefault="00061CAB" w:rsidP="00306439">
      <w:pPr>
        <w:jc w:val="both"/>
        <w:rPr>
          <w:lang w:val="en-GB"/>
        </w:rPr>
      </w:pPr>
      <w:r>
        <w:rPr>
          <w:lang w:val="en-GB"/>
        </w:rPr>
        <w:t>As shown in the figure above, when the sPUCCH CSI region is unused, in order to reduce the overhead, sPUSCHs assigned over block 0 and 3 should be able to reuse these resources. To enable this,</w:t>
      </w:r>
      <w:r w:rsidR="009F075A">
        <w:rPr>
          <w:lang w:val="en-GB"/>
        </w:rPr>
        <w:t xml:space="preserve"> when assigning sPUSCH blocks</w:t>
      </w:r>
      <w:r>
        <w:rPr>
          <w:lang w:val="en-GB"/>
        </w:rPr>
        <w:t xml:space="preserve">, 2 </w:t>
      </w:r>
      <w:r>
        <w:rPr>
          <w:lang w:val="en-GB"/>
        </w:rPr>
        <w:lastRenderedPageBreak/>
        <w:t>additional bits can be added in order to indicate whether the top and/or bottom CSI regions can be reused for sPUSCH transmission.</w:t>
      </w:r>
    </w:p>
    <w:p w14:paraId="5A991E3A" w14:textId="5AE58896" w:rsidR="00061CAB" w:rsidRDefault="00061CAB" w:rsidP="00061CAB">
      <w:pPr>
        <w:jc w:val="both"/>
        <w:rPr>
          <w:b/>
          <w:lang w:val="en-GB"/>
        </w:rPr>
      </w:pPr>
      <w:r w:rsidRPr="007628A5">
        <w:rPr>
          <w:b/>
          <w:lang w:val="en-GB"/>
        </w:rPr>
        <w:t xml:space="preserve">Proposal </w:t>
      </w:r>
      <w:r w:rsidR="00EA2202">
        <w:rPr>
          <w:b/>
          <w:lang w:val="en-GB"/>
        </w:rPr>
        <w:t>6</w:t>
      </w:r>
      <w:r w:rsidRPr="007628A5">
        <w:rPr>
          <w:b/>
          <w:lang w:val="en-GB"/>
        </w:rPr>
        <w:t xml:space="preserve">: The </w:t>
      </w:r>
      <w:r w:rsidR="009F075A">
        <w:rPr>
          <w:b/>
          <w:lang w:val="en-GB"/>
        </w:rPr>
        <w:t xml:space="preserve">ACK sPUCCH format resources </w:t>
      </w:r>
      <w:r w:rsidRPr="007628A5">
        <w:rPr>
          <w:b/>
          <w:lang w:val="en-GB"/>
        </w:rPr>
        <w:t>are located close to the legacy PDCCH region.</w:t>
      </w:r>
    </w:p>
    <w:p w14:paraId="645420FB" w14:textId="32B5BAE9" w:rsidR="00061CAB" w:rsidRDefault="00061CAB" w:rsidP="00061CAB">
      <w:pPr>
        <w:jc w:val="both"/>
        <w:rPr>
          <w:b/>
          <w:lang w:val="en-GB"/>
        </w:rPr>
      </w:pPr>
      <w:r w:rsidRPr="007628A5">
        <w:rPr>
          <w:b/>
          <w:lang w:val="en-GB"/>
        </w:rPr>
        <w:t xml:space="preserve">Proposal </w:t>
      </w:r>
      <w:r w:rsidR="00EA2202">
        <w:rPr>
          <w:b/>
          <w:lang w:val="en-GB"/>
        </w:rPr>
        <w:t>7</w:t>
      </w:r>
      <w:r w:rsidRPr="007628A5">
        <w:rPr>
          <w:b/>
          <w:lang w:val="en-GB"/>
        </w:rPr>
        <w:t>: The CSI sPUCCH format resources are placed at both ends of the band and close to the ACK sPUCCH format resources.</w:t>
      </w:r>
    </w:p>
    <w:p w14:paraId="7B457508" w14:textId="00D03D03" w:rsidR="00110FFF" w:rsidRPr="00777DE2" w:rsidRDefault="007A59AD" w:rsidP="00AD3049">
      <w:pPr>
        <w:jc w:val="both"/>
        <w:rPr>
          <w:b/>
          <w:lang w:val="en-GB"/>
        </w:rPr>
      </w:pPr>
      <w:r w:rsidRPr="007628A5">
        <w:rPr>
          <w:b/>
          <w:lang w:val="en-GB"/>
        </w:rPr>
        <w:t xml:space="preserve">Proposal </w:t>
      </w:r>
      <w:r w:rsidR="00EA2202">
        <w:rPr>
          <w:b/>
          <w:lang w:val="en-GB"/>
        </w:rPr>
        <w:t>8</w:t>
      </w:r>
      <w:r w:rsidRPr="007628A5">
        <w:rPr>
          <w:b/>
          <w:lang w:val="en-GB"/>
        </w:rPr>
        <w:t xml:space="preserve">: Consider adding </w:t>
      </w:r>
      <w:r w:rsidR="001E78B0">
        <w:rPr>
          <w:b/>
          <w:lang w:val="en-GB"/>
        </w:rPr>
        <w:t xml:space="preserve">a </w:t>
      </w:r>
      <w:r w:rsidRPr="007628A5">
        <w:rPr>
          <w:b/>
          <w:lang w:val="en-GB"/>
        </w:rPr>
        <w:t>2</w:t>
      </w:r>
      <w:r w:rsidR="001E78B0">
        <w:rPr>
          <w:b/>
          <w:lang w:val="en-GB"/>
        </w:rPr>
        <w:t>-</w:t>
      </w:r>
      <w:r w:rsidRPr="007628A5">
        <w:rPr>
          <w:b/>
          <w:lang w:val="en-GB"/>
        </w:rPr>
        <w:t>bit</w:t>
      </w:r>
      <w:r w:rsidR="001E78B0">
        <w:rPr>
          <w:b/>
          <w:lang w:val="en-GB"/>
        </w:rPr>
        <w:t xml:space="preserve"> field</w:t>
      </w:r>
      <w:r w:rsidRPr="007628A5">
        <w:rPr>
          <w:b/>
          <w:lang w:val="en-GB"/>
        </w:rPr>
        <w:t xml:space="preserve"> in the uplink grant which indicate</w:t>
      </w:r>
      <w:r w:rsidR="001E78B0">
        <w:rPr>
          <w:b/>
          <w:lang w:val="en-GB"/>
        </w:rPr>
        <w:t>s</w:t>
      </w:r>
      <w:r w:rsidRPr="007628A5">
        <w:rPr>
          <w:b/>
          <w:lang w:val="en-GB"/>
        </w:rPr>
        <w:t xml:space="preserve"> whether the CSI sPUCCH resources are used or not.</w:t>
      </w:r>
      <w:r w:rsidR="00061CAB">
        <w:rPr>
          <w:b/>
          <w:lang w:val="en-GB"/>
        </w:rPr>
        <w:t xml:space="preserve"> </w:t>
      </w:r>
    </w:p>
    <w:p w14:paraId="0783E69C" w14:textId="4A603F82" w:rsidR="008913BC" w:rsidRDefault="008913BC" w:rsidP="008913BC">
      <w:pPr>
        <w:pStyle w:val="Heading1"/>
        <w:jc w:val="both"/>
      </w:pPr>
      <w:r>
        <w:t>6</w:t>
      </w:r>
      <w:r w:rsidRPr="00CC27F5">
        <w:tab/>
      </w:r>
      <w:r>
        <w:t xml:space="preserve">Conclusions </w:t>
      </w:r>
    </w:p>
    <w:p w14:paraId="31DBDABA" w14:textId="77777777" w:rsidR="001E78B0" w:rsidRDefault="001E78B0" w:rsidP="001E78B0">
      <w:pPr>
        <w:jc w:val="both"/>
        <w:rPr>
          <w:b/>
          <w:lang w:val="en-GB"/>
        </w:rPr>
      </w:pPr>
      <w:r w:rsidRPr="004F3BFE">
        <w:rPr>
          <w:b/>
          <w:lang w:val="en-GB"/>
        </w:rPr>
        <w:t xml:space="preserve">Proposal 1: Intra-sTTI frequency hopping should not be adopted for 1-slot sPUCCH format designed for carrying large payload sizes. </w:t>
      </w:r>
    </w:p>
    <w:p w14:paraId="0A3B3596" w14:textId="43EC03F0" w:rsidR="00854C28" w:rsidRDefault="00854C28" w:rsidP="001E78B0">
      <w:pPr>
        <w:jc w:val="both"/>
        <w:rPr>
          <w:b/>
          <w:lang w:val="en-GB"/>
        </w:rPr>
      </w:pPr>
      <w:r w:rsidRPr="00FA3AD9">
        <w:rPr>
          <w:b/>
          <w:lang w:val="en-GB"/>
        </w:rPr>
        <w:t>Proposal 2: The 1-slot sPUCCH format with intra-sTTI frequency hopping can be used for carrying small payload sizes.</w:t>
      </w:r>
      <w:r>
        <w:rPr>
          <w:b/>
          <w:lang w:val="en-GB"/>
        </w:rPr>
        <w:t xml:space="preserve"> </w:t>
      </w:r>
    </w:p>
    <w:p w14:paraId="00819397" w14:textId="2728FBBA" w:rsidR="001E78B0" w:rsidRPr="004F3BFE" w:rsidRDefault="001E78B0" w:rsidP="001E78B0">
      <w:pPr>
        <w:jc w:val="both"/>
        <w:rPr>
          <w:b/>
          <w:lang w:val="en-GB"/>
        </w:rPr>
      </w:pPr>
      <w:r w:rsidRPr="004F3BFE">
        <w:rPr>
          <w:b/>
          <w:lang w:val="en-GB"/>
        </w:rPr>
        <w:t xml:space="preserve">Proposal </w:t>
      </w:r>
      <w:r w:rsidR="00EA2202">
        <w:rPr>
          <w:b/>
          <w:lang w:val="en-GB"/>
        </w:rPr>
        <w:t>3</w:t>
      </w:r>
      <w:r w:rsidRPr="004F3BFE">
        <w:rPr>
          <w:b/>
          <w:lang w:val="en-GB"/>
        </w:rPr>
        <w:t>: For a given payload size, consider defining a set of sPUCCH structures and resources. One structure-resource pair may be indicated to a user via sDCI1.</w:t>
      </w:r>
    </w:p>
    <w:p w14:paraId="5C793B19" w14:textId="77777777" w:rsidR="001E78B0" w:rsidRPr="006B5FBD" w:rsidRDefault="001E78B0" w:rsidP="001E78B0">
      <w:pPr>
        <w:rPr>
          <w:b/>
        </w:rPr>
      </w:pPr>
      <w:r>
        <w:rPr>
          <w:b/>
        </w:rPr>
        <w:t xml:space="preserve">Observation </w:t>
      </w:r>
      <w:r>
        <w:rPr>
          <w:b/>
        </w:rPr>
        <w:fldChar w:fldCharType="begin"/>
      </w:r>
      <w:r>
        <w:rPr>
          <w:b/>
        </w:rPr>
        <w:instrText xml:space="preserve"> seq observe </w:instrText>
      </w:r>
      <w:r>
        <w:rPr>
          <w:b/>
        </w:rPr>
        <w:fldChar w:fldCharType="separate"/>
      </w:r>
      <w:r>
        <w:rPr>
          <w:b/>
          <w:noProof/>
        </w:rPr>
        <w:t>1</w:t>
      </w:r>
      <w:r>
        <w:rPr>
          <w:b/>
        </w:rPr>
        <w:fldChar w:fldCharType="end"/>
      </w:r>
      <w:r>
        <w:rPr>
          <w:b/>
        </w:rPr>
        <w:t>: The scheme 2 sPUCCH</w:t>
      </w:r>
      <w:r w:rsidRPr="0020731B">
        <w:rPr>
          <w:b/>
        </w:rPr>
        <w:t xml:space="preserve"> </w:t>
      </w:r>
      <w:r>
        <w:rPr>
          <w:b/>
        </w:rPr>
        <w:t xml:space="preserve">carrying 2 bits </w:t>
      </w:r>
      <w:r w:rsidRPr="0020731B">
        <w:rPr>
          <w:b/>
        </w:rPr>
        <w:t>can be made to have a reasonably low PAPR</w:t>
      </w:r>
      <w:r>
        <w:rPr>
          <w:b/>
        </w:rPr>
        <w:t>.</w:t>
      </w:r>
    </w:p>
    <w:p w14:paraId="122A9C24" w14:textId="77777777" w:rsidR="001E78B0" w:rsidRPr="004F3BFE" w:rsidRDefault="001E78B0" w:rsidP="001E78B0">
      <w:pPr>
        <w:jc w:val="both"/>
        <w:rPr>
          <w:b/>
          <w:lang w:val="en-GB"/>
        </w:rPr>
      </w:pPr>
      <w:r w:rsidRPr="004F3BFE">
        <w:rPr>
          <w:b/>
          <w:lang w:val="en-GB"/>
        </w:rPr>
        <w:t>Observation 2: The scheme 3 sPUCCH design can be used to carry both small and large payload sizes.</w:t>
      </w:r>
    </w:p>
    <w:p w14:paraId="3048ED91" w14:textId="6A4DC56A" w:rsidR="001E78B0" w:rsidRDefault="001E78B0" w:rsidP="001E78B0">
      <w:pPr>
        <w:jc w:val="both"/>
        <w:rPr>
          <w:b/>
          <w:lang w:val="en-GB"/>
        </w:rPr>
      </w:pPr>
      <w:r>
        <w:rPr>
          <w:b/>
          <w:lang w:val="en-GB"/>
        </w:rPr>
        <w:t xml:space="preserve">Proposal </w:t>
      </w:r>
      <w:r w:rsidR="00EA2202">
        <w:rPr>
          <w:b/>
          <w:lang w:val="en-GB"/>
        </w:rPr>
        <w:t>4</w:t>
      </w:r>
      <w:r>
        <w:rPr>
          <w:b/>
          <w:lang w:val="en-GB"/>
        </w:rPr>
        <w:t xml:space="preserve">: Consider adopting scheme </w:t>
      </w:r>
      <w:r w:rsidRPr="007628A5">
        <w:rPr>
          <w:b/>
          <w:lang w:val="en-GB"/>
        </w:rPr>
        <w:t>2 or 3 as the 2-symbol sPUCCH design for small payload sizes.</w:t>
      </w:r>
      <w:r>
        <w:rPr>
          <w:b/>
          <w:lang w:val="en-GB"/>
        </w:rPr>
        <w:t xml:space="preserve"> </w:t>
      </w:r>
    </w:p>
    <w:p w14:paraId="78CE9D54" w14:textId="449B7236" w:rsidR="001E78B0" w:rsidRPr="00B2148E" w:rsidRDefault="001E78B0" w:rsidP="001E78B0">
      <w:pPr>
        <w:jc w:val="both"/>
        <w:rPr>
          <w:b/>
          <w:lang w:val="en-GB"/>
        </w:rPr>
      </w:pPr>
      <w:r w:rsidRPr="007628A5">
        <w:rPr>
          <w:b/>
          <w:lang w:val="en-GB"/>
        </w:rPr>
        <w:t xml:space="preserve">Proposal </w:t>
      </w:r>
      <w:r w:rsidR="00EA2202">
        <w:rPr>
          <w:b/>
          <w:lang w:val="en-GB"/>
        </w:rPr>
        <w:t>5</w:t>
      </w:r>
      <w:r w:rsidRPr="007628A5">
        <w:rPr>
          <w:b/>
          <w:lang w:val="en-GB"/>
        </w:rPr>
        <w:t>: Consider scheme 3 as the 2-symbol sPUCCH design for large payload sizes.</w:t>
      </w:r>
    </w:p>
    <w:p w14:paraId="543498CA" w14:textId="1A796161" w:rsidR="001E78B0" w:rsidRDefault="001E78B0" w:rsidP="001E78B0">
      <w:pPr>
        <w:jc w:val="both"/>
        <w:rPr>
          <w:b/>
          <w:lang w:val="en-GB"/>
        </w:rPr>
      </w:pPr>
      <w:r w:rsidRPr="007628A5">
        <w:rPr>
          <w:b/>
          <w:lang w:val="en-GB"/>
        </w:rPr>
        <w:t xml:space="preserve">Proposal </w:t>
      </w:r>
      <w:r w:rsidR="00EA2202">
        <w:rPr>
          <w:b/>
          <w:lang w:val="en-GB"/>
        </w:rPr>
        <w:t>6</w:t>
      </w:r>
      <w:r w:rsidRPr="007628A5">
        <w:rPr>
          <w:b/>
          <w:lang w:val="en-GB"/>
        </w:rPr>
        <w:t xml:space="preserve">: The </w:t>
      </w:r>
      <w:r>
        <w:rPr>
          <w:b/>
          <w:lang w:val="en-GB"/>
        </w:rPr>
        <w:t xml:space="preserve">ACK sPUCCH format resources </w:t>
      </w:r>
      <w:r w:rsidRPr="007628A5">
        <w:rPr>
          <w:b/>
          <w:lang w:val="en-GB"/>
        </w:rPr>
        <w:t>are located close to the legacy PDCCH region.</w:t>
      </w:r>
    </w:p>
    <w:p w14:paraId="00D67280" w14:textId="3D997EF6" w:rsidR="001E78B0" w:rsidRDefault="001E78B0" w:rsidP="001E78B0">
      <w:pPr>
        <w:jc w:val="both"/>
        <w:rPr>
          <w:b/>
          <w:lang w:val="en-GB"/>
        </w:rPr>
      </w:pPr>
      <w:r w:rsidRPr="007628A5">
        <w:rPr>
          <w:b/>
          <w:lang w:val="en-GB"/>
        </w:rPr>
        <w:t xml:space="preserve">Proposal </w:t>
      </w:r>
      <w:r w:rsidR="00EA2202">
        <w:rPr>
          <w:b/>
          <w:lang w:val="en-GB"/>
        </w:rPr>
        <w:t>7</w:t>
      </w:r>
      <w:r w:rsidRPr="007628A5">
        <w:rPr>
          <w:b/>
          <w:lang w:val="en-GB"/>
        </w:rPr>
        <w:t>: The CSI sPUCCH format resources are placed at both ends of the band and close to the ACK sPUCCH format resources.</w:t>
      </w:r>
    </w:p>
    <w:p w14:paraId="4A27A13A" w14:textId="44A86A19" w:rsidR="001E78B0" w:rsidRPr="00777DE2" w:rsidRDefault="001E78B0" w:rsidP="001E78B0">
      <w:pPr>
        <w:jc w:val="both"/>
        <w:rPr>
          <w:b/>
          <w:lang w:val="en-GB"/>
        </w:rPr>
      </w:pPr>
      <w:r w:rsidRPr="007628A5">
        <w:rPr>
          <w:b/>
          <w:lang w:val="en-GB"/>
        </w:rPr>
        <w:t xml:space="preserve">Proposal </w:t>
      </w:r>
      <w:r w:rsidR="00EA2202">
        <w:rPr>
          <w:b/>
          <w:lang w:val="en-GB"/>
        </w:rPr>
        <w:t>8</w:t>
      </w:r>
      <w:r w:rsidRPr="007628A5">
        <w:rPr>
          <w:b/>
          <w:lang w:val="en-GB"/>
        </w:rPr>
        <w:t xml:space="preserve">: Consider adding </w:t>
      </w:r>
      <w:r>
        <w:rPr>
          <w:b/>
          <w:lang w:val="en-GB"/>
        </w:rPr>
        <w:t xml:space="preserve">a </w:t>
      </w:r>
      <w:r w:rsidRPr="007628A5">
        <w:rPr>
          <w:b/>
          <w:lang w:val="en-GB"/>
        </w:rPr>
        <w:t>2</w:t>
      </w:r>
      <w:r>
        <w:rPr>
          <w:b/>
          <w:lang w:val="en-GB"/>
        </w:rPr>
        <w:t>-</w:t>
      </w:r>
      <w:r w:rsidRPr="007628A5">
        <w:rPr>
          <w:b/>
          <w:lang w:val="en-GB"/>
        </w:rPr>
        <w:t>bit</w:t>
      </w:r>
      <w:r>
        <w:rPr>
          <w:b/>
          <w:lang w:val="en-GB"/>
        </w:rPr>
        <w:t xml:space="preserve"> field</w:t>
      </w:r>
      <w:r w:rsidRPr="007628A5">
        <w:rPr>
          <w:b/>
          <w:lang w:val="en-GB"/>
        </w:rPr>
        <w:t xml:space="preserve"> in the uplink grant which indicate</w:t>
      </w:r>
      <w:r>
        <w:rPr>
          <w:b/>
          <w:lang w:val="en-GB"/>
        </w:rPr>
        <w:t>s</w:t>
      </w:r>
      <w:r w:rsidRPr="007628A5">
        <w:rPr>
          <w:b/>
          <w:lang w:val="en-GB"/>
        </w:rPr>
        <w:t xml:space="preserve"> whether the CSI sPUCCH resources are used or not.</w:t>
      </w:r>
      <w:r>
        <w:rPr>
          <w:b/>
          <w:lang w:val="en-GB"/>
        </w:rPr>
        <w:t xml:space="preserve"> </w:t>
      </w:r>
    </w:p>
    <w:p w14:paraId="453FB6EF" w14:textId="77777777" w:rsidR="00306439" w:rsidRDefault="00306439" w:rsidP="00306439">
      <w:pPr>
        <w:pStyle w:val="Heading1"/>
        <w:jc w:val="both"/>
      </w:pPr>
      <w:r>
        <w:t xml:space="preserve">Appendix 1: </w:t>
      </w:r>
      <w:r w:rsidRPr="00CC27F5">
        <w:tab/>
      </w:r>
      <w:r>
        <w:t>Performance Evaluation</w:t>
      </w:r>
    </w:p>
    <w:p w14:paraId="3859CDD6" w14:textId="77777777" w:rsidR="00306439" w:rsidRDefault="00306439" w:rsidP="00306439">
      <w:pPr>
        <w:jc w:val="both"/>
        <w:rPr>
          <w:lang w:val="en-GB"/>
        </w:rPr>
      </w:pPr>
      <w:r>
        <w:rPr>
          <w:lang w:val="en-GB"/>
        </w:rPr>
        <w:t>In this section, we compare the performances of the discussed 2-symbol sPUCCH designs in a 10MHz low latency system. Both 1-bit and 2-bit ACK/NAK transmissions are considered. Under scheme 2, we assume that the two symbols are mirror hopped at the two edges of the spectrum. For the design of scheme 3, we consider N = 4, 2 interlaces over the DMRS symbol, and 4 interlaces over the data symbol. The results are presented for both ETU and EPA channel models. The UE speed is assumed to be 3kmph.</w:t>
      </w:r>
    </w:p>
    <w:p w14:paraId="683A4A81" w14:textId="262B91A4" w:rsidR="00306439" w:rsidRPr="006576C6" w:rsidRDefault="00306439" w:rsidP="00306439">
      <w:pPr>
        <w:jc w:val="both"/>
        <w:rPr>
          <w:lang w:val="en-GB"/>
        </w:rPr>
      </w:pPr>
      <w:r>
        <w:rPr>
          <w:lang w:val="en-GB"/>
        </w:rPr>
        <w:t xml:space="preserve">Figure </w:t>
      </w:r>
      <w:r w:rsidR="00EB266A">
        <w:rPr>
          <w:lang w:val="en-GB"/>
        </w:rPr>
        <w:t>6</w:t>
      </w:r>
      <w:r>
        <w:rPr>
          <w:lang w:val="en-GB"/>
        </w:rPr>
        <w:t xml:space="preserve"> and </w:t>
      </w:r>
      <w:r w:rsidR="00EB266A">
        <w:rPr>
          <w:lang w:val="en-GB"/>
        </w:rPr>
        <w:t>7</w:t>
      </w:r>
      <w:r>
        <w:rPr>
          <w:lang w:val="en-GB"/>
        </w:rPr>
        <w:t xml:space="preserve"> present the bit error rate (BER) as a function of SNR for all three schemes under the ETU channel model for a 1-bit and a 2-bit payload sizes, respectively.</w:t>
      </w:r>
      <w:r w:rsidRPr="006576C6">
        <w:rPr>
          <w:lang w:val="en-GB"/>
        </w:rPr>
        <w:t xml:space="preserve"> </w:t>
      </w:r>
    </w:p>
    <w:p w14:paraId="1F4926CF" w14:textId="67B43A05" w:rsidR="00306439" w:rsidRDefault="00F514C0" w:rsidP="00306439">
      <w:pPr>
        <w:keepNext/>
        <w:jc w:val="center"/>
      </w:pPr>
      <w:r w:rsidRPr="00F514C0">
        <w:rPr>
          <w:noProof/>
        </w:rPr>
        <w:lastRenderedPageBreak/>
        <w:drawing>
          <wp:inline distT="0" distB="0" distL="0" distR="0" wp14:anchorId="3AC1203C" wp14:editId="795C1D41">
            <wp:extent cx="4261104" cy="33558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546294E9" w14:textId="77777777" w:rsidR="00306439" w:rsidRPr="009010B6" w:rsidRDefault="00306439" w:rsidP="00306439">
      <w:pPr>
        <w:pStyle w:val="Caption"/>
        <w:jc w:val="center"/>
        <w:rPr>
          <w:lang w:val="en-GB"/>
        </w:rPr>
      </w:pPr>
      <w:r>
        <w:t xml:space="preserve">Figure </w:t>
      </w:r>
      <w:r w:rsidR="00E41BFF">
        <w:fldChar w:fldCharType="begin"/>
      </w:r>
      <w:r w:rsidR="00E41BFF">
        <w:instrText xml:space="preserve"> SEQ Figure \* ARABIC </w:instrText>
      </w:r>
      <w:r w:rsidR="00E41BFF">
        <w:fldChar w:fldCharType="separate"/>
      </w:r>
      <w:r w:rsidR="00F80AE2">
        <w:rPr>
          <w:noProof/>
        </w:rPr>
        <w:t>6</w:t>
      </w:r>
      <w:r w:rsidR="00E41BFF">
        <w:rPr>
          <w:noProof/>
        </w:rPr>
        <w:fldChar w:fldCharType="end"/>
      </w:r>
      <w:r>
        <w:t>: BER vs. SNR, 1bit, and ETU channel model.</w:t>
      </w:r>
    </w:p>
    <w:p w14:paraId="64F793F2" w14:textId="4807480D" w:rsidR="00306439" w:rsidRDefault="00F514C0" w:rsidP="00306439">
      <w:pPr>
        <w:keepNext/>
        <w:jc w:val="center"/>
      </w:pPr>
      <w:r w:rsidRPr="00F514C0">
        <w:rPr>
          <w:noProof/>
        </w:rPr>
        <w:drawing>
          <wp:inline distT="0" distB="0" distL="0" distR="0" wp14:anchorId="551EC231" wp14:editId="26BD4C2A">
            <wp:extent cx="4261104" cy="335584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08F39AEF" w14:textId="77777777" w:rsidR="00306439" w:rsidRDefault="00306439" w:rsidP="00306439">
      <w:pPr>
        <w:pStyle w:val="Caption"/>
        <w:jc w:val="center"/>
      </w:pPr>
      <w:r>
        <w:t xml:space="preserve">Figure </w:t>
      </w:r>
      <w:r w:rsidR="00E41BFF">
        <w:fldChar w:fldCharType="begin"/>
      </w:r>
      <w:r w:rsidR="00E41BFF">
        <w:instrText xml:space="preserve"> SEQ Figure \* ARABIC </w:instrText>
      </w:r>
      <w:r w:rsidR="00E41BFF">
        <w:fldChar w:fldCharType="separate"/>
      </w:r>
      <w:r w:rsidR="00F80AE2">
        <w:rPr>
          <w:noProof/>
        </w:rPr>
        <w:t>7</w:t>
      </w:r>
      <w:r w:rsidR="00E41BFF">
        <w:rPr>
          <w:noProof/>
        </w:rPr>
        <w:fldChar w:fldCharType="end"/>
      </w:r>
      <w:r>
        <w:t>: BER vs. SNR, 2</w:t>
      </w:r>
      <w:r w:rsidRPr="006B778A">
        <w:t>bit</w:t>
      </w:r>
      <w:r>
        <w:t>s</w:t>
      </w:r>
      <w:r w:rsidRPr="006B778A">
        <w:t>, and ETU channel model.</w:t>
      </w:r>
    </w:p>
    <w:p w14:paraId="048B8B82" w14:textId="77777777" w:rsidR="00306439" w:rsidRPr="006576C6" w:rsidRDefault="00306439" w:rsidP="00306439"/>
    <w:p w14:paraId="7873B50B" w14:textId="77777777" w:rsidR="00306439" w:rsidRDefault="00306439" w:rsidP="00306439">
      <w:pPr>
        <w:jc w:val="both"/>
        <w:rPr>
          <w:lang w:val="en-GB"/>
        </w:rPr>
      </w:pPr>
      <w:r>
        <w:rPr>
          <w:lang w:val="en-GB"/>
        </w:rPr>
        <w:t>As shown in both figures, scheme 3 is superior to the other two schemes under the ETU channel model. The reason for this can be explained as follows: as compared to scheme 1, scheme 3 benefits from the channel frequency diversity to a larger extent. Both schemes 2 and 3 benefit from frequency diversity. However, since scheme 2 has to split its power between the DMRS and data symbols within each symbol, it is outperformed by scheme 3.</w:t>
      </w:r>
    </w:p>
    <w:p w14:paraId="09F55764" w14:textId="588B141D" w:rsidR="00306439" w:rsidRDefault="00306439" w:rsidP="00306439">
      <w:pPr>
        <w:jc w:val="both"/>
        <w:rPr>
          <w:lang w:val="en-GB"/>
        </w:rPr>
      </w:pPr>
      <w:r>
        <w:rPr>
          <w:lang w:val="en-GB"/>
        </w:rPr>
        <w:t xml:space="preserve">Similarly, Figure </w:t>
      </w:r>
      <w:r w:rsidR="00EB266A">
        <w:rPr>
          <w:lang w:val="en-GB"/>
        </w:rPr>
        <w:t>8</w:t>
      </w:r>
      <w:r>
        <w:rPr>
          <w:lang w:val="en-GB"/>
        </w:rPr>
        <w:t xml:space="preserve"> and </w:t>
      </w:r>
      <w:r w:rsidR="00EB266A">
        <w:rPr>
          <w:lang w:val="en-GB"/>
        </w:rPr>
        <w:t>9</w:t>
      </w:r>
      <w:r>
        <w:rPr>
          <w:lang w:val="en-GB"/>
        </w:rPr>
        <w:t xml:space="preserve"> present the BER as a function of SNR for all three schemes under the EPA channel model for a 1-bit and a 2-bit payload sizes, respectively.</w:t>
      </w:r>
      <w:r w:rsidRPr="006576C6">
        <w:rPr>
          <w:lang w:val="en-GB"/>
        </w:rPr>
        <w:t xml:space="preserve"> </w:t>
      </w:r>
    </w:p>
    <w:p w14:paraId="24265C7D" w14:textId="77777777" w:rsidR="00306439" w:rsidRDefault="00306439" w:rsidP="00306439">
      <w:pPr>
        <w:jc w:val="both"/>
        <w:rPr>
          <w:lang w:val="en-GB"/>
        </w:rPr>
      </w:pPr>
    </w:p>
    <w:p w14:paraId="6EB6F3FC" w14:textId="3530B403" w:rsidR="00306439" w:rsidRDefault="00F514C0" w:rsidP="00306439">
      <w:pPr>
        <w:keepNext/>
        <w:jc w:val="center"/>
      </w:pPr>
      <w:r w:rsidRPr="00F514C0">
        <w:rPr>
          <w:noProof/>
        </w:rPr>
        <w:lastRenderedPageBreak/>
        <w:drawing>
          <wp:inline distT="0" distB="0" distL="0" distR="0" wp14:anchorId="29671350" wp14:editId="6EC44250">
            <wp:extent cx="4261104" cy="335584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7BBAFCCF" w14:textId="77777777" w:rsidR="00306439" w:rsidRDefault="00306439" w:rsidP="00306439">
      <w:pPr>
        <w:pStyle w:val="Caption"/>
        <w:jc w:val="center"/>
        <w:rPr>
          <w:lang w:val="en-GB"/>
        </w:rPr>
      </w:pPr>
      <w:r>
        <w:t xml:space="preserve">Figure </w:t>
      </w:r>
      <w:r w:rsidR="00E41BFF">
        <w:fldChar w:fldCharType="begin"/>
      </w:r>
      <w:r w:rsidR="00E41BFF">
        <w:instrText xml:space="preserve"> SEQ Figure \* ARABIC </w:instrText>
      </w:r>
      <w:r w:rsidR="00E41BFF">
        <w:fldChar w:fldCharType="separate"/>
      </w:r>
      <w:r w:rsidR="00F80AE2">
        <w:rPr>
          <w:noProof/>
        </w:rPr>
        <w:t>8</w:t>
      </w:r>
      <w:r w:rsidR="00E41BFF">
        <w:rPr>
          <w:noProof/>
        </w:rPr>
        <w:fldChar w:fldCharType="end"/>
      </w:r>
      <w:r>
        <w:t>: BER vs. SNR, 1bit, and EPA</w:t>
      </w:r>
      <w:r w:rsidRPr="00283886">
        <w:t xml:space="preserve"> channel model.</w:t>
      </w:r>
    </w:p>
    <w:p w14:paraId="4F81918D" w14:textId="77777777" w:rsidR="00306439" w:rsidRDefault="00306439" w:rsidP="00306439">
      <w:pPr>
        <w:keepNext/>
        <w:jc w:val="center"/>
      </w:pPr>
      <w:r w:rsidRPr="006576C6">
        <w:rPr>
          <w:noProof/>
        </w:rPr>
        <w:drawing>
          <wp:inline distT="0" distB="0" distL="0" distR="0" wp14:anchorId="5E373192" wp14:editId="067587E2">
            <wp:extent cx="4260459" cy="34766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62812" cy="3478545"/>
                    </a:xfrm>
                    <a:prstGeom prst="rect">
                      <a:avLst/>
                    </a:prstGeom>
                    <a:noFill/>
                    <a:ln>
                      <a:noFill/>
                    </a:ln>
                  </pic:spPr>
                </pic:pic>
              </a:graphicData>
            </a:graphic>
          </wp:inline>
        </w:drawing>
      </w:r>
    </w:p>
    <w:p w14:paraId="38B9ADE8" w14:textId="77777777" w:rsidR="00306439" w:rsidRPr="00F32631" w:rsidRDefault="00306439" w:rsidP="00306439">
      <w:pPr>
        <w:pStyle w:val="Caption"/>
        <w:jc w:val="center"/>
        <w:rPr>
          <w:lang w:val="en-GB"/>
        </w:rPr>
      </w:pPr>
      <w:r>
        <w:t xml:space="preserve">Figure </w:t>
      </w:r>
      <w:r w:rsidR="00E41BFF">
        <w:fldChar w:fldCharType="begin"/>
      </w:r>
      <w:r w:rsidR="00E41BFF">
        <w:instrText xml:space="preserve"> SEQ Figure \* ARABIC </w:instrText>
      </w:r>
      <w:r w:rsidR="00E41BFF">
        <w:fldChar w:fldCharType="separate"/>
      </w:r>
      <w:r w:rsidR="00F80AE2">
        <w:rPr>
          <w:noProof/>
        </w:rPr>
        <w:t>9</w:t>
      </w:r>
      <w:r w:rsidR="00E41BFF">
        <w:rPr>
          <w:noProof/>
        </w:rPr>
        <w:fldChar w:fldCharType="end"/>
      </w:r>
      <w:r>
        <w:t>: BER vs. SNR, 2</w:t>
      </w:r>
      <w:r w:rsidRPr="005F233E">
        <w:t>bit</w:t>
      </w:r>
      <w:r>
        <w:t>s, and EPA</w:t>
      </w:r>
      <w:r w:rsidRPr="005F233E">
        <w:t xml:space="preserve"> channel model.</w:t>
      </w:r>
    </w:p>
    <w:p w14:paraId="46517566" w14:textId="77777777" w:rsidR="00306439" w:rsidRDefault="00306439" w:rsidP="00306439">
      <w:pPr>
        <w:jc w:val="both"/>
        <w:rPr>
          <w:lang w:val="en-GB"/>
        </w:rPr>
      </w:pPr>
    </w:p>
    <w:p w14:paraId="58CCD622" w14:textId="2FF8B0BD" w:rsidR="00306439" w:rsidRPr="00D242A3" w:rsidRDefault="00306439" w:rsidP="00D242A3">
      <w:pPr>
        <w:jc w:val="both"/>
        <w:rPr>
          <w:lang w:val="en-GB"/>
        </w:rPr>
      </w:pPr>
      <w:r>
        <w:rPr>
          <w:lang w:val="en-GB"/>
        </w:rPr>
        <w:t xml:space="preserve">As both Figure </w:t>
      </w:r>
      <w:r w:rsidR="00EB266A">
        <w:rPr>
          <w:lang w:val="en-GB"/>
        </w:rPr>
        <w:t xml:space="preserve">8 </w:t>
      </w:r>
      <w:r>
        <w:rPr>
          <w:lang w:val="en-GB"/>
        </w:rPr>
        <w:t xml:space="preserve">and </w:t>
      </w:r>
      <w:r w:rsidR="00EB266A">
        <w:rPr>
          <w:lang w:val="en-GB"/>
        </w:rPr>
        <w:t>9</w:t>
      </w:r>
      <w:r>
        <w:rPr>
          <w:lang w:val="en-GB"/>
        </w:rPr>
        <w:t xml:space="preserve"> illustrate, under the EPA channel model, scheme 2 is superior to the other two schemes at a high-SNR regime. This can be explained as follows: under the EPA channel model, channel remains essentially flat over the 1RB used for scheme 1 and 4 RBs used for scheme 3. Hence, these two schemes do not gain from frequency diversity. As a result, they provide identical performances. However, since the 2 symbols are placed at the two edges of the spectrum under scheme 2, this scheme gains from frequency diversity. This can be seen at higher SNR values where the curve associated with scheme 2 has a steeper slope. At lower SNR values, due to power splitting needed in scheme 2, </w:t>
      </w:r>
      <w:r w:rsidR="0035521A">
        <w:rPr>
          <w:lang w:val="en-GB"/>
        </w:rPr>
        <w:t>it is outperformed by the other two schemes.</w:t>
      </w:r>
    </w:p>
    <w:sectPr w:rsidR="00306439" w:rsidRPr="00D242A3"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5748B" w14:textId="77777777" w:rsidR="00E41BFF" w:rsidRDefault="00E41BFF">
      <w:r>
        <w:separator/>
      </w:r>
    </w:p>
  </w:endnote>
  <w:endnote w:type="continuationSeparator" w:id="0">
    <w:p w14:paraId="42B1EA39" w14:textId="77777777" w:rsidR="00E41BFF" w:rsidRDefault="00E41BFF">
      <w:r>
        <w:continuationSeparator/>
      </w:r>
    </w:p>
  </w:endnote>
  <w:endnote w:type="continuationNotice" w:id="1">
    <w:p w14:paraId="6B0CA7B8" w14:textId="77777777" w:rsidR="00E41BFF" w:rsidRDefault="00E41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6B0542" w:rsidRDefault="006B05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0542" w:rsidRDefault="006B05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13C7DDF7" w:rsidR="006B0542" w:rsidRDefault="006B05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C136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1368">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760DC" w14:textId="77777777" w:rsidR="00E41BFF" w:rsidRDefault="00E41BFF">
      <w:r>
        <w:separator/>
      </w:r>
    </w:p>
  </w:footnote>
  <w:footnote w:type="continuationSeparator" w:id="0">
    <w:p w14:paraId="13E74F3D" w14:textId="77777777" w:rsidR="00E41BFF" w:rsidRDefault="00E41BFF">
      <w:r>
        <w:continuationSeparator/>
      </w:r>
    </w:p>
  </w:footnote>
  <w:footnote w:type="continuationNotice" w:id="1">
    <w:p w14:paraId="07951964" w14:textId="77777777" w:rsidR="00E41BFF" w:rsidRDefault="00E41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6B0542" w:rsidRDefault="006B05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75pt" o:bullet="t">
        <v:imagedata r:id="rId1" o:title="art1C94"/>
      </v:shape>
    </w:pict>
  </w:numPicBullet>
  <w:abstractNum w:abstractNumId="0" w15:restartNumberingAfterBreak="0">
    <w:nsid w:val="29416D4F"/>
    <w:multiLevelType w:val="hybridMultilevel"/>
    <w:tmpl w:val="79DC5DBC"/>
    <w:lvl w:ilvl="0" w:tplc="5DC48E40">
      <w:start w:val="1"/>
      <w:numFmt w:val="bullet"/>
      <w:lvlText w:val=""/>
      <w:lvlPicBulletId w:val="0"/>
      <w:lvlJc w:val="left"/>
      <w:pPr>
        <w:tabs>
          <w:tab w:val="num" w:pos="720"/>
        </w:tabs>
        <w:ind w:left="720" w:hanging="360"/>
      </w:pPr>
      <w:rPr>
        <w:rFonts w:ascii="Symbol" w:hAnsi="Symbol" w:hint="default"/>
      </w:rPr>
    </w:lvl>
    <w:lvl w:ilvl="1" w:tplc="968E375A" w:tentative="1">
      <w:start w:val="1"/>
      <w:numFmt w:val="bullet"/>
      <w:lvlText w:val=""/>
      <w:lvlPicBulletId w:val="0"/>
      <w:lvlJc w:val="left"/>
      <w:pPr>
        <w:tabs>
          <w:tab w:val="num" w:pos="1440"/>
        </w:tabs>
        <w:ind w:left="1440" w:hanging="360"/>
      </w:pPr>
      <w:rPr>
        <w:rFonts w:ascii="Symbol" w:hAnsi="Symbol" w:hint="default"/>
      </w:rPr>
    </w:lvl>
    <w:lvl w:ilvl="2" w:tplc="D208F5DC" w:tentative="1">
      <w:start w:val="1"/>
      <w:numFmt w:val="bullet"/>
      <w:lvlText w:val=""/>
      <w:lvlPicBulletId w:val="0"/>
      <w:lvlJc w:val="left"/>
      <w:pPr>
        <w:tabs>
          <w:tab w:val="num" w:pos="2160"/>
        </w:tabs>
        <w:ind w:left="2160" w:hanging="360"/>
      </w:pPr>
      <w:rPr>
        <w:rFonts w:ascii="Symbol" w:hAnsi="Symbol" w:hint="default"/>
      </w:rPr>
    </w:lvl>
    <w:lvl w:ilvl="3" w:tplc="80EE949A" w:tentative="1">
      <w:start w:val="1"/>
      <w:numFmt w:val="bullet"/>
      <w:lvlText w:val=""/>
      <w:lvlPicBulletId w:val="0"/>
      <w:lvlJc w:val="left"/>
      <w:pPr>
        <w:tabs>
          <w:tab w:val="num" w:pos="2880"/>
        </w:tabs>
        <w:ind w:left="2880" w:hanging="360"/>
      </w:pPr>
      <w:rPr>
        <w:rFonts w:ascii="Symbol" w:hAnsi="Symbol" w:hint="default"/>
      </w:rPr>
    </w:lvl>
    <w:lvl w:ilvl="4" w:tplc="596625B4" w:tentative="1">
      <w:start w:val="1"/>
      <w:numFmt w:val="bullet"/>
      <w:lvlText w:val=""/>
      <w:lvlPicBulletId w:val="0"/>
      <w:lvlJc w:val="left"/>
      <w:pPr>
        <w:tabs>
          <w:tab w:val="num" w:pos="3600"/>
        </w:tabs>
        <w:ind w:left="3600" w:hanging="360"/>
      </w:pPr>
      <w:rPr>
        <w:rFonts w:ascii="Symbol" w:hAnsi="Symbol" w:hint="default"/>
      </w:rPr>
    </w:lvl>
    <w:lvl w:ilvl="5" w:tplc="AE30F31E" w:tentative="1">
      <w:start w:val="1"/>
      <w:numFmt w:val="bullet"/>
      <w:lvlText w:val=""/>
      <w:lvlPicBulletId w:val="0"/>
      <w:lvlJc w:val="left"/>
      <w:pPr>
        <w:tabs>
          <w:tab w:val="num" w:pos="4320"/>
        </w:tabs>
        <w:ind w:left="4320" w:hanging="360"/>
      </w:pPr>
      <w:rPr>
        <w:rFonts w:ascii="Symbol" w:hAnsi="Symbol" w:hint="default"/>
      </w:rPr>
    </w:lvl>
    <w:lvl w:ilvl="6" w:tplc="66DA4804" w:tentative="1">
      <w:start w:val="1"/>
      <w:numFmt w:val="bullet"/>
      <w:lvlText w:val=""/>
      <w:lvlPicBulletId w:val="0"/>
      <w:lvlJc w:val="left"/>
      <w:pPr>
        <w:tabs>
          <w:tab w:val="num" w:pos="5040"/>
        </w:tabs>
        <w:ind w:left="5040" w:hanging="360"/>
      </w:pPr>
      <w:rPr>
        <w:rFonts w:ascii="Symbol" w:hAnsi="Symbol" w:hint="default"/>
      </w:rPr>
    </w:lvl>
    <w:lvl w:ilvl="7" w:tplc="0EEE2B0C" w:tentative="1">
      <w:start w:val="1"/>
      <w:numFmt w:val="bullet"/>
      <w:lvlText w:val=""/>
      <w:lvlPicBulletId w:val="0"/>
      <w:lvlJc w:val="left"/>
      <w:pPr>
        <w:tabs>
          <w:tab w:val="num" w:pos="5760"/>
        </w:tabs>
        <w:ind w:left="5760" w:hanging="360"/>
      </w:pPr>
      <w:rPr>
        <w:rFonts w:ascii="Symbol" w:hAnsi="Symbol" w:hint="default"/>
      </w:rPr>
    </w:lvl>
    <w:lvl w:ilvl="8" w:tplc="E4E6FD1A"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B261B0F"/>
    <w:multiLevelType w:val="hybridMultilevel"/>
    <w:tmpl w:val="76D66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0E286A"/>
    <w:multiLevelType w:val="hybridMultilevel"/>
    <w:tmpl w:val="36282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872F05"/>
    <w:multiLevelType w:val="hybridMultilevel"/>
    <w:tmpl w:val="FCF873E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3EEA4F83"/>
    <w:multiLevelType w:val="hybridMultilevel"/>
    <w:tmpl w:val="5874D3EC"/>
    <w:lvl w:ilvl="0" w:tplc="B00C6010">
      <w:start w:val="1"/>
      <w:numFmt w:val="bullet"/>
      <w:lvlText w:val=""/>
      <w:lvlPicBulletId w:val="0"/>
      <w:lvlJc w:val="left"/>
      <w:pPr>
        <w:tabs>
          <w:tab w:val="num" w:pos="720"/>
        </w:tabs>
        <w:ind w:left="720" w:hanging="360"/>
      </w:pPr>
      <w:rPr>
        <w:rFonts w:ascii="Symbol" w:hAnsi="Symbol" w:hint="default"/>
      </w:rPr>
    </w:lvl>
    <w:lvl w:ilvl="1" w:tplc="9BB63754" w:tentative="1">
      <w:start w:val="1"/>
      <w:numFmt w:val="bullet"/>
      <w:lvlText w:val=""/>
      <w:lvlPicBulletId w:val="0"/>
      <w:lvlJc w:val="left"/>
      <w:pPr>
        <w:tabs>
          <w:tab w:val="num" w:pos="1440"/>
        </w:tabs>
        <w:ind w:left="1440" w:hanging="360"/>
      </w:pPr>
      <w:rPr>
        <w:rFonts w:ascii="Symbol" w:hAnsi="Symbol" w:hint="default"/>
      </w:rPr>
    </w:lvl>
    <w:lvl w:ilvl="2" w:tplc="EE585C10" w:tentative="1">
      <w:start w:val="1"/>
      <w:numFmt w:val="bullet"/>
      <w:lvlText w:val=""/>
      <w:lvlPicBulletId w:val="0"/>
      <w:lvlJc w:val="left"/>
      <w:pPr>
        <w:tabs>
          <w:tab w:val="num" w:pos="2160"/>
        </w:tabs>
        <w:ind w:left="2160" w:hanging="360"/>
      </w:pPr>
      <w:rPr>
        <w:rFonts w:ascii="Symbol" w:hAnsi="Symbol" w:hint="default"/>
      </w:rPr>
    </w:lvl>
    <w:lvl w:ilvl="3" w:tplc="491AF9F2" w:tentative="1">
      <w:start w:val="1"/>
      <w:numFmt w:val="bullet"/>
      <w:lvlText w:val=""/>
      <w:lvlPicBulletId w:val="0"/>
      <w:lvlJc w:val="left"/>
      <w:pPr>
        <w:tabs>
          <w:tab w:val="num" w:pos="2880"/>
        </w:tabs>
        <w:ind w:left="2880" w:hanging="360"/>
      </w:pPr>
      <w:rPr>
        <w:rFonts w:ascii="Symbol" w:hAnsi="Symbol" w:hint="default"/>
      </w:rPr>
    </w:lvl>
    <w:lvl w:ilvl="4" w:tplc="5A2CBA9C" w:tentative="1">
      <w:start w:val="1"/>
      <w:numFmt w:val="bullet"/>
      <w:lvlText w:val=""/>
      <w:lvlPicBulletId w:val="0"/>
      <w:lvlJc w:val="left"/>
      <w:pPr>
        <w:tabs>
          <w:tab w:val="num" w:pos="3600"/>
        </w:tabs>
        <w:ind w:left="3600" w:hanging="360"/>
      </w:pPr>
      <w:rPr>
        <w:rFonts w:ascii="Symbol" w:hAnsi="Symbol" w:hint="default"/>
      </w:rPr>
    </w:lvl>
    <w:lvl w:ilvl="5" w:tplc="65C0D7D2" w:tentative="1">
      <w:start w:val="1"/>
      <w:numFmt w:val="bullet"/>
      <w:lvlText w:val=""/>
      <w:lvlPicBulletId w:val="0"/>
      <w:lvlJc w:val="left"/>
      <w:pPr>
        <w:tabs>
          <w:tab w:val="num" w:pos="4320"/>
        </w:tabs>
        <w:ind w:left="4320" w:hanging="360"/>
      </w:pPr>
      <w:rPr>
        <w:rFonts w:ascii="Symbol" w:hAnsi="Symbol" w:hint="default"/>
      </w:rPr>
    </w:lvl>
    <w:lvl w:ilvl="6" w:tplc="4644EE12" w:tentative="1">
      <w:start w:val="1"/>
      <w:numFmt w:val="bullet"/>
      <w:lvlText w:val=""/>
      <w:lvlPicBulletId w:val="0"/>
      <w:lvlJc w:val="left"/>
      <w:pPr>
        <w:tabs>
          <w:tab w:val="num" w:pos="5040"/>
        </w:tabs>
        <w:ind w:left="5040" w:hanging="360"/>
      </w:pPr>
      <w:rPr>
        <w:rFonts w:ascii="Symbol" w:hAnsi="Symbol" w:hint="default"/>
      </w:rPr>
    </w:lvl>
    <w:lvl w:ilvl="7" w:tplc="ED64C102" w:tentative="1">
      <w:start w:val="1"/>
      <w:numFmt w:val="bullet"/>
      <w:lvlText w:val=""/>
      <w:lvlPicBulletId w:val="0"/>
      <w:lvlJc w:val="left"/>
      <w:pPr>
        <w:tabs>
          <w:tab w:val="num" w:pos="5760"/>
        </w:tabs>
        <w:ind w:left="5760" w:hanging="360"/>
      </w:pPr>
      <w:rPr>
        <w:rFonts w:ascii="Symbol" w:hAnsi="Symbol" w:hint="default"/>
      </w:rPr>
    </w:lvl>
    <w:lvl w:ilvl="8" w:tplc="FC6A2EC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420C173B"/>
    <w:multiLevelType w:val="hybridMultilevel"/>
    <w:tmpl w:val="F4FC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DD31D5"/>
    <w:multiLevelType w:val="hybridMultilevel"/>
    <w:tmpl w:val="D624A8EC"/>
    <w:lvl w:ilvl="0" w:tplc="030A143C">
      <w:start w:val="1"/>
      <w:numFmt w:val="bullet"/>
      <w:lvlText w:val=""/>
      <w:lvlPicBulletId w:val="0"/>
      <w:lvlJc w:val="left"/>
      <w:pPr>
        <w:tabs>
          <w:tab w:val="num" w:pos="720"/>
        </w:tabs>
        <w:ind w:left="720" w:hanging="360"/>
      </w:pPr>
      <w:rPr>
        <w:rFonts w:ascii="Symbol" w:hAnsi="Symbol" w:hint="default"/>
      </w:rPr>
    </w:lvl>
    <w:lvl w:ilvl="1" w:tplc="A6685D94" w:tentative="1">
      <w:start w:val="1"/>
      <w:numFmt w:val="bullet"/>
      <w:lvlText w:val=""/>
      <w:lvlPicBulletId w:val="0"/>
      <w:lvlJc w:val="left"/>
      <w:pPr>
        <w:tabs>
          <w:tab w:val="num" w:pos="1440"/>
        </w:tabs>
        <w:ind w:left="1440" w:hanging="360"/>
      </w:pPr>
      <w:rPr>
        <w:rFonts w:ascii="Symbol" w:hAnsi="Symbol" w:hint="default"/>
      </w:rPr>
    </w:lvl>
    <w:lvl w:ilvl="2" w:tplc="7C40140A" w:tentative="1">
      <w:start w:val="1"/>
      <w:numFmt w:val="bullet"/>
      <w:lvlText w:val=""/>
      <w:lvlPicBulletId w:val="0"/>
      <w:lvlJc w:val="left"/>
      <w:pPr>
        <w:tabs>
          <w:tab w:val="num" w:pos="2160"/>
        </w:tabs>
        <w:ind w:left="2160" w:hanging="360"/>
      </w:pPr>
      <w:rPr>
        <w:rFonts w:ascii="Symbol" w:hAnsi="Symbol" w:hint="default"/>
      </w:rPr>
    </w:lvl>
    <w:lvl w:ilvl="3" w:tplc="262CAA62" w:tentative="1">
      <w:start w:val="1"/>
      <w:numFmt w:val="bullet"/>
      <w:lvlText w:val=""/>
      <w:lvlPicBulletId w:val="0"/>
      <w:lvlJc w:val="left"/>
      <w:pPr>
        <w:tabs>
          <w:tab w:val="num" w:pos="2880"/>
        </w:tabs>
        <w:ind w:left="2880" w:hanging="360"/>
      </w:pPr>
      <w:rPr>
        <w:rFonts w:ascii="Symbol" w:hAnsi="Symbol" w:hint="default"/>
      </w:rPr>
    </w:lvl>
    <w:lvl w:ilvl="4" w:tplc="DDC46A52" w:tentative="1">
      <w:start w:val="1"/>
      <w:numFmt w:val="bullet"/>
      <w:lvlText w:val=""/>
      <w:lvlPicBulletId w:val="0"/>
      <w:lvlJc w:val="left"/>
      <w:pPr>
        <w:tabs>
          <w:tab w:val="num" w:pos="3600"/>
        </w:tabs>
        <w:ind w:left="3600" w:hanging="360"/>
      </w:pPr>
      <w:rPr>
        <w:rFonts w:ascii="Symbol" w:hAnsi="Symbol" w:hint="default"/>
      </w:rPr>
    </w:lvl>
    <w:lvl w:ilvl="5" w:tplc="5DFC0FA0" w:tentative="1">
      <w:start w:val="1"/>
      <w:numFmt w:val="bullet"/>
      <w:lvlText w:val=""/>
      <w:lvlPicBulletId w:val="0"/>
      <w:lvlJc w:val="left"/>
      <w:pPr>
        <w:tabs>
          <w:tab w:val="num" w:pos="4320"/>
        </w:tabs>
        <w:ind w:left="4320" w:hanging="360"/>
      </w:pPr>
      <w:rPr>
        <w:rFonts w:ascii="Symbol" w:hAnsi="Symbol" w:hint="default"/>
      </w:rPr>
    </w:lvl>
    <w:lvl w:ilvl="6" w:tplc="AAC6F75A" w:tentative="1">
      <w:start w:val="1"/>
      <w:numFmt w:val="bullet"/>
      <w:lvlText w:val=""/>
      <w:lvlPicBulletId w:val="0"/>
      <w:lvlJc w:val="left"/>
      <w:pPr>
        <w:tabs>
          <w:tab w:val="num" w:pos="5040"/>
        </w:tabs>
        <w:ind w:left="5040" w:hanging="360"/>
      </w:pPr>
      <w:rPr>
        <w:rFonts w:ascii="Symbol" w:hAnsi="Symbol" w:hint="default"/>
      </w:rPr>
    </w:lvl>
    <w:lvl w:ilvl="7" w:tplc="DB444538" w:tentative="1">
      <w:start w:val="1"/>
      <w:numFmt w:val="bullet"/>
      <w:lvlText w:val=""/>
      <w:lvlPicBulletId w:val="0"/>
      <w:lvlJc w:val="left"/>
      <w:pPr>
        <w:tabs>
          <w:tab w:val="num" w:pos="5760"/>
        </w:tabs>
        <w:ind w:left="5760" w:hanging="360"/>
      </w:pPr>
      <w:rPr>
        <w:rFonts w:ascii="Symbol" w:hAnsi="Symbol" w:hint="default"/>
      </w:rPr>
    </w:lvl>
    <w:lvl w:ilvl="8" w:tplc="F2CE733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2D39D0"/>
    <w:multiLevelType w:val="hybridMultilevel"/>
    <w:tmpl w:val="4E441714"/>
    <w:lvl w:ilvl="0" w:tplc="DE7A8C5A">
      <w:start w:val="1"/>
      <w:numFmt w:val="bullet"/>
      <w:lvlText w:val=""/>
      <w:lvlPicBulletId w:val="0"/>
      <w:lvlJc w:val="left"/>
      <w:pPr>
        <w:tabs>
          <w:tab w:val="num" w:pos="720"/>
        </w:tabs>
        <w:ind w:left="720" w:hanging="360"/>
      </w:pPr>
      <w:rPr>
        <w:rFonts w:ascii="Symbol" w:hAnsi="Symbol" w:hint="default"/>
      </w:rPr>
    </w:lvl>
    <w:lvl w:ilvl="1" w:tplc="F0801140" w:tentative="1">
      <w:start w:val="1"/>
      <w:numFmt w:val="bullet"/>
      <w:lvlText w:val=""/>
      <w:lvlPicBulletId w:val="0"/>
      <w:lvlJc w:val="left"/>
      <w:pPr>
        <w:tabs>
          <w:tab w:val="num" w:pos="1440"/>
        </w:tabs>
        <w:ind w:left="1440" w:hanging="360"/>
      </w:pPr>
      <w:rPr>
        <w:rFonts w:ascii="Symbol" w:hAnsi="Symbol" w:hint="default"/>
      </w:rPr>
    </w:lvl>
    <w:lvl w:ilvl="2" w:tplc="2194B54E" w:tentative="1">
      <w:start w:val="1"/>
      <w:numFmt w:val="bullet"/>
      <w:lvlText w:val=""/>
      <w:lvlPicBulletId w:val="0"/>
      <w:lvlJc w:val="left"/>
      <w:pPr>
        <w:tabs>
          <w:tab w:val="num" w:pos="2160"/>
        </w:tabs>
        <w:ind w:left="2160" w:hanging="360"/>
      </w:pPr>
      <w:rPr>
        <w:rFonts w:ascii="Symbol" w:hAnsi="Symbol" w:hint="default"/>
      </w:rPr>
    </w:lvl>
    <w:lvl w:ilvl="3" w:tplc="F3720356" w:tentative="1">
      <w:start w:val="1"/>
      <w:numFmt w:val="bullet"/>
      <w:lvlText w:val=""/>
      <w:lvlPicBulletId w:val="0"/>
      <w:lvlJc w:val="left"/>
      <w:pPr>
        <w:tabs>
          <w:tab w:val="num" w:pos="2880"/>
        </w:tabs>
        <w:ind w:left="2880" w:hanging="360"/>
      </w:pPr>
      <w:rPr>
        <w:rFonts w:ascii="Symbol" w:hAnsi="Symbol" w:hint="default"/>
      </w:rPr>
    </w:lvl>
    <w:lvl w:ilvl="4" w:tplc="3946C3B4" w:tentative="1">
      <w:start w:val="1"/>
      <w:numFmt w:val="bullet"/>
      <w:lvlText w:val=""/>
      <w:lvlPicBulletId w:val="0"/>
      <w:lvlJc w:val="left"/>
      <w:pPr>
        <w:tabs>
          <w:tab w:val="num" w:pos="3600"/>
        </w:tabs>
        <w:ind w:left="3600" w:hanging="360"/>
      </w:pPr>
      <w:rPr>
        <w:rFonts w:ascii="Symbol" w:hAnsi="Symbol" w:hint="default"/>
      </w:rPr>
    </w:lvl>
    <w:lvl w:ilvl="5" w:tplc="8CAE6DB6" w:tentative="1">
      <w:start w:val="1"/>
      <w:numFmt w:val="bullet"/>
      <w:lvlText w:val=""/>
      <w:lvlPicBulletId w:val="0"/>
      <w:lvlJc w:val="left"/>
      <w:pPr>
        <w:tabs>
          <w:tab w:val="num" w:pos="4320"/>
        </w:tabs>
        <w:ind w:left="4320" w:hanging="360"/>
      </w:pPr>
      <w:rPr>
        <w:rFonts w:ascii="Symbol" w:hAnsi="Symbol" w:hint="default"/>
      </w:rPr>
    </w:lvl>
    <w:lvl w:ilvl="6" w:tplc="48208368" w:tentative="1">
      <w:start w:val="1"/>
      <w:numFmt w:val="bullet"/>
      <w:lvlText w:val=""/>
      <w:lvlPicBulletId w:val="0"/>
      <w:lvlJc w:val="left"/>
      <w:pPr>
        <w:tabs>
          <w:tab w:val="num" w:pos="5040"/>
        </w:tabs>
        <w:ind w:left="5040" w:hanging="360"/>
      </w:pPr>
      <w:rPr>
        <w:rFonts w:ascii="Symbol" w:hAnsi="Symbol" w:hint="default"/>
      </w:rPr>
    </w:lvl>
    <w:lvl w:ilvl="7" w:tplc="B9F20B62" w:tentative="1">
      <w:start w:val="1"/>
      <w:numFmt w:val="bullet"/>
      <w:lvlText w:val=""/>
      <w:lvlPicBulletId w:val="0"/>
      <w:lvlJc w:val="left"/>
      <w:pPr>
        <w:tabs>
          <w:tab w:val="num" w:pos="5760"/>
        </w:tabs>
        <w:ind w:left="5760" w:hanging="360"/>
      </w:pPr>
      <w:rPr>
        <w:rFonts w:ascii="Symbol" w:hAnsi="Symbol" w:hint="default"/>
      </w:rPr>
    </w:lvl>
    <w:lvl w:ilvl="8" w:tplc="2B24671C"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4413FBA"/>
    <w:multiLevelType w:val="hybridMultilevel"/>
    <w:tmpl w:val="BE204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BE621F"/>
    <w:multiLevelType w:val="hybridMultilevel"/>
    <w:tmpl w:val="3490F8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13"/>
  </w:num>
  <w:num w:numId="4">
    <w:abstractNumId w:val="7"/>
  </w:num>
  <w:num w:numId="5">
    <w:abstractNumId w:val="1"/>
  </w:num>
  <w:num w:numId="6">
    <w:abstractNumId w:val="5"/>
  </w:num>
  <w:num w:numId="7">
    <w:abstractNumId w:val="12"/>
  </w:num>
  <w:num w:numId="8">
    <w:abstractNumId w:val="4"/>
  </w:num>
  <w:num w:numId="9">
    <w:abstractNumId w:val="11"/>
  </w:num>
  <w:num w:numId="10">
    <w:abstractNumId w:val="8"/>
  </w:num>
  <w:num w:numId="11">
    <w:abstractNumId w:val="6"/>
  </w:num>
  <w:num w:numId="12">
    <w:abstractNumId w:val="10"/>
  </w:num>
  <w:num w:numId="13">
    <w:abstractNumId w:val="0"/>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09E4"/>
    <w:rsid w:val="000913D5"/>
    <w:rsid w:val="00091978"/>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D7EE3"/>
    <w:rsid w:val="000E011D"/>
    <w:rsid w:val="000E01B2"/>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1DE"/>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3CD8"/>
    <w:rsid w:val="001D506F"/>
    <w:rsid w:val="001D57BC"/>
    <w:rsid w:val="001D59DC"/>
    <w:rsid w:val="001D6DF2"/>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8B0"/>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0E9"/>
    <w:rsid w:val="0021517F"/>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148"/>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069F"/>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1D4D"/>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2C8B"/>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47D01"/>
    <w:rsid w:val="003504EC"/>
    <w:rsid w:val="003509B5"/>
    <w:rsid w:val="00350EF6"/>
    <w:rsid w:val="00351118"/>
    <w:rsid w:val="0035244F"/>
    <w:rsid w:val="00352DAE"/>
    <w:rsid w:val="00353295"/>
    <w:rsid w:val="003539B2"/>
    <w:rsid w:val="00353A56"/>
    <w:rsid w:val="00353D7D"/>
    <w:rsid w:val="0035414B"/>
    <w:rsid w:val="00354387"/>
    <w:rsid w:val="00354D13"/>
    <w:rsid w:val="0035521A"/>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6C10"/>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D9"/>
    <w:rsid w:val="003858DF"/>
    <w:rsid w:val="00385DBB"/>
    <w:rsid w:val="00386785"/>
    <w:rsid w:val="00386B71"/>
    <w:rsid w:val="003871D9"/>
    <w:rsid w:val="00387771"/>
    <w:rsid w:val="00387B4D"/>
    <w:rsid w:val="003908C2"/>
    <w:rsid w:val="0039178D"/>
    <w:rsid w:val="00392C0A"/>
    <w:rsid w:val="00393343"/>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0CB"/>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47B"/>
    <w:rsid w:val="00450D3B"/>
    <w:rsid w:val="00450D54"/>
    <w:rsid w:val="00450E4C"/>
    <w:rsid w:val="004518D5"/>
    <w:rsid w:val="00451B17"/>
    <w:rsid w:val="00451BEB"/>
    <w:rsid w:val="00451E3C"/>
    <w:rsid w:val="00452891"/>
    <w:rsid w:val="00452BAA"/>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2EE"/>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580"/>
    <w:rsid w:val="00491EEE"/>
    <w:rsid w:val="004924E5"/>
    <w:rsid w:val="00493063"/>
    <w:rsid w:val="00493A0E"/>
    <w:rsid w:val="00493D08"/>
    <w:rsid w:val="004943E3"/>
    <w:rsid w:val="004945CB"/>
    <w:rsid w:val="00495AA2"/>
    <w:rsid w:val="00495AA7"/>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756"/>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85C"/>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C61"/>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37165"/>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A2D"/>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699D"/>
    <w:rsid w:val="005C7CAD"/>
    <w:rsid w:val="005D02FA"/>
    <w:rsid w:val="005D0790"/>
    <w:rsid w:val="005D1468"/>
    <w:rsid w:val="005D2043"/>
    <w:rsid w:val="005D20FC"/>
    <w:rsid w:val="005D220E"/>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A8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9B5"/>
    <w:rsid w:val="00637E00"/>
    <w:rsid w:val="00640222"/>
    <w:rsid w:val="00640768"/>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65B9"/>
    <w:rsid w:val="006979CD"/>
    <w:rsid w:val="00697FE2"/>
    <w:rsid w:val="006A0B49"/>
    <w:rsid w:val="006A1313"/>
    <w:rsid w:val="006A2347"/>
    <w:rsid w:val="006A24B3"/>
    <w:rsid w:val="006A2A3D"/>
    <w:rsid w:val="006A40F0"/>
    <w:rsid w:val="006A46C7"/>
    <w:rsid w:val="006A49B5"/>
    <w:rsid w:val="006A5A36"/>
    <w:rsid w:val="006A5A82"/>
    <w:rsid w:val="006A5AF8"/>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35C"/>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8A5"/>
    <w:rsid w:val="00762924"/>
    <w:rsid w:val="00762D30"/>
    <w:rsid w:val="00763339"/>
    <w:rsid w:val="00763355"/>
    <w:rsid w:val="00763522"/>
    <w:rsid w:val="00763FE8"/>
    <w:rsid w:val="00764E1D"/>
    <w:rsid w:val="00765327"/>
    <w:rsid w:val="007661E2"/>
    <w:rsid w:val="007666E6"/>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DE2"/>
    <w:rsid w:val="00777EE9"/>
    <w:rsid w:val="00780732"/>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616"/>
    <w:rsid w:val="007A4C0C"/>
    <w:rsid w:val="007A5493"/>
    <w:rsid w:val="007A59AD"/>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CFC"/>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6F1F"/>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C28"/>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3BC"/>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3AA"/>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3CE"/>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3A1"/>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384C"/>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042"/>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67D73"/>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047A"/>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18AF"/>
    <w:rsid w:val="009A2261"/>
    <w:rsid w:val="009A2281"/>
    <w:rsid w:val="009A253A"/>
    <w:rsid w:val="009A2968"/>
    <w:rsid w:val="009A2C97"/>
    <w:rsid w:val="009A3059"/>
    <w:rsid w:val="009A3DBF"/>
    <w:rsid w:val="009A43FF"/>
    <w:rsid w:val="009A637B"/>
    <w:rsid w:val="009A67CD"/>
    <w:rsid w:val="009A788B"/>
    <w:rsid w:val="009A7E1C"/>
    <w:rsid w:val="009B003C"/>
    <w:rsid w:val="009B0DFC"/>
    <w:rsid w:val="009B21AB"/>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A"/>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75A"/>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808"/>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5F4"/>
    <w:rsid w:val="00A11ACA"/>
    <w:rsid w:val="00A11E0F"/>
    <w:rsid w:val="00A12206"/>
    <w:rsid w:val="00A125BD"/>
    <w:rsid w:val="00A12BEE"/>
    <w:rsid w:val="00A13155"/>
    <w:rsid w:val="00A13715"/>
    <w:rsid w:val="00A13A3E"/>
    <w:rsid w:val="00A13DDA"/>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46F"/>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43"/>
    <w:rsid w:val="00A75E7E"/>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0B8A"/>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6A6E"/>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48F"/>
    <w:rsid w:val="00B22651"/>
    <w:rsid w:val="00B22CE2"/>
    <w:rsid w:val="00B23216"/>
    <w:rsid w:val="00B23960"/>
    <w:rsid w:val="00B24165"/>
    <w:rsid w:val="00B2484E"/>
    <w:rsid w:val="00B24C37"/>
    <w:rsid w:val="00B24F49"/>
    <w:rsid w:val="00B2510B"/>
    <w:rsid w:val="00B255A7"/>
    <w:rsid w:val="00B25A70"/>
    <w:rsid w:val="00B25F9A"/>
    <w:rsid w:val="00B263DD"/>
    <w:rsid w:val="00B269C0"/>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5186"/>
    <w:rsid w:val="00B46FB7"/>
    <w:rsid w:val="00B477AA"/>
    <w:rsid w:val="00B4783F"/>
    <w:rsid w:val="00B47CEF"/>
    <w:rsid w:val="00B50C57"/>
    <w:rsid w:val="00B50D90"/>
    <w:rsid w:val="00B51331"/>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C9B"/>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5969"/>
    <w:rsid w:val="00BE65B3"/>
    <w:rsid w:val="00BE67F0"/>
    <w:rsid w:val="00BE69FE"/>
    <w:rsid w:val="00BE742D"/>
    <w:rsid w:val="00BF0ACA"/>
    <w:rsid w:val="00BF0FD5"/>
    <w:rsid w:val="00BF10D2"/>
    <w:rsid w:val="00BF116C"/>
    <w:rsid w:val="00BF120B"/>
    <w:rsid w:val="00BF127A"/>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6A24"/>
    <w:rsid w:val="00C271D7"/>
    <w:rsid w:val="00C27E62"/>
    <w:rsid w:val="00C300D9"/>
    <w:rsid w:val="00C302E1"/>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23A"/>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3F"/>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2A3"/>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0C2"/>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1BFF"/>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202"/>
    <w:rsid w:val="00EA2730"/>
    <w:rsid w:val="00EA42BA"/>
    <w:rsid w:val="00EA4F96"/>
    <w:rsid w:val="00EA531A"/>
    <w:rsid w:val="00EA589B"/>
    <w:rsid w:val="00EA5F29"/>
    <w:rsid w:val="00EA738B"/>
    <w:rsid w:val="00EA7499"/>
    <w:rsid w:val="00EA74E3"/>
    <w:rsid w:val="00EA7744"/>
    <w:rsid w:val="00EB13B7"/>
    <w:rsid w:val="00EB178A"/>
    <w:rsid w:val="00EB2435"/>
    <w:rsid w:val="00EB266A"/>
    <w:rsid w:val="00EB3027"/>
    <w:rsid w:val="00EB306C"/>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4FD4"/>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3B7"/>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4C0"/>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5C4"/>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3AD9"/>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368"/>
    <w:rsid w:val="00FC1530"/>
    <w:rsid w:val="00FC1859"/>
    <w:rsid w:val="00FC2100"/>
    <w:rsid w:val="00FC2742"/>
    <w:rsid w:val="00FC2D17"/>
    <w:rsid w:val="00FC35B0"/>
    <w:rsid w:val="00FC3BBC"/>
    <w:rsid w:val="00FC3EEB"/>
    <w:rsid w:val="00FC406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52"/>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 w:type="character" w:customStyle="1" w:styleId="TALChar">
    <w:name w:val="TAL Char"/>
    <w:link w:val="TAL"/>
    <w:locked/>
    <w:rsid w:val="00854C28"/>
    <w:rPr>
      <w:rFonts w:ascii="Arial" w:hAnsi="Arial"/>
      <w:sz w:val="18"/>
      <w:lang w:eastAsia="en-US"/>
    </w:rPr>
  </w:style>
  <w:style w:type="character" w:customStyle="1" w:styleId="TAHCar">
    <w:name w:val="TAH Car"/>
    <w:link w:val="TAH"/>
    <w:locked/>
    <w:rsid w:val="00854C2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5518361">
      <w:bodyDiv w:val="1"/>
      <w:marLeft w:val="0"/>
      <w:marRight w:val="0"/>
      <w:marTop w:val="0"/>
      <w:marBottom w:val="0"/>
      <w:divBdr>
        <w:top w:val="none" w:sz="0" w:space="0" w:color="auto"/>
        <w:left w:val="none" w:sz="0" w:space="0" w:color="auto"/>
        <w:bottom w:val="none" w:sz="0" w:space="0" w:color="auto"/>
        <w:right w:val="none" w:sz="0" w:space="0" w:color="auto"/>
      </w:divBdr>
      <w:divsChild>
        <w:div w:id="1196382614">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49798242">
      <w:bodyDiv w:val="1"/>
      <w:marLeft w:val="0"/>
      <w:marRight w:val="0"/>
      <w:marTop w:val="0"/>
      <w:marBottom w:val="0"/>
      <w:divBdr>
        <w:top w:val="none" w:sz="0" w:space="0" w:color="auto"/>
        <w:left w:val="none" w:sz="0" w:space="0" w:color="auto"/>
        <w:bottom w:val="none" w:sz="0" w:space="0" w:color="auto"/>
        <w:right w:val="none" w:sz="0" w:space="0" w:color="auto"/>
      </w:divBdr>
      <w:divsChild>
        <w:div w:id="1830712783">
          <w:marLeft w:val="547"/>
          <w:marRight w:val="0"/>
          <w:marTop w:val="115"/>
          <w:marBottom w:val="0"/>
          <w:divBdr>
            <w:top w:val="none" w:sz="0" w:space="0" w:color="auto"/>
            <w:left w:val="none" w:sz="0" w:space="0" w:color="auto"/>
            <w:bottom w:val="none" w:sz="0" w:space="0" w:color="auto"/>
            <w:right w:val="none" w:sz="0" w:space="0" w:color="auto"/>
          </w:divBdr>
        </w:div>
        <w:div w:id="115561868">
          <w:marLeft w:val="547"/>
          <w:marRight w:val="0"/>
          <w:marTop w:val="115"/>
          <w:marBottom w:val="0"/>
          <w:divBdr>
            <w:top w:val="none" w:sz="0" w:space="0" w:color="auto"/>
            <w:left w:val="none" w:sz="0" w:space="0" w:color="auto"/>
            <w:bottom w:val="none" w:sz="0" w:space="0" w:color="auto"/>
            <w:right w:val="none" w:sz="0" w:space="0" w:color="auto"/>
          </w:divBdr>
        </w:div>
        <w:div w:id="519706270">
          <w:marLeft w:val="547"/>
          <w:marRight w:val="0"/>
          <w:marTop w:val="115"/>
          <w:marBottom w:val="0"/>
          <w:divBdr>
            <w:top w:val="none" w:sz="0" w:space="0" w:color="auto"/>
            <w:left w:val="none" w:sz="0" w:space="0" w:color="auto"/>
            <w:bottom w:val="none" w:sz="0" w:space="0" w:color="auto"/>
            <w:right w:val="none" w:sz="0" w:space="0" w:color="auto"/>
          </w:divBdr>
        </w:div>
        <w:div w:id="361902331">
          <w:marLeft w:val="547"/>
          <w:marRight w:val="0"/>
          <w:marTop w:val="115"/>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39308714">
      <w:bodyDiv w:val="1"/>
      <w:marLeft w:val="0"/>
      <w:marRight w:val="0"/>
      <w:marTop w:val="0"/>
      <w:marBottom w:val="0"/>
      <w:divBdr>
        <w:top w:val="none" w:sz="0" w:space="0" w:color="auto"/>
        <w:left w:val="none" w:sz="0" w:space="0" w:color="auto"/>
        <w:bottom w:val="none" w:sz="0" w:space="0" w:color="auto"/>
        <w:right w:val="none" w:sz="0" w:space="0" w:color="auto"/>
      </w:divBdr>
      <w:divsChild>
        <w:div w:id="287784578">
          <w:marLeft w:val="1627"/>
          <w:marRight w:val="0"/>
          <w:marTop w:val="8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60887">
      <w:bodyDiv w:val="1"/>
      <w:marLeft w:val="0"/>
      <w:marRight w:val="0"/>
      <w:marTop w:val="0"/>
      <w:marBottom w:val="0"/>
      <w:divBdr>
        <w:top w:val="none" w:sz="0" w:space="0" w:color="auto"/>
        <w:left w:val="none" w:sz="0" w:space="0" w:color="auto"/>
        <w:bottom w:val="none" w:sz="0" w:space="0" w:color="auto"/>
        <w:right w:val="none" w:sz="0" w:space="0" w:color="auto"/>
      </w:divBdr>
      <w:divsChild>
        <w:div w:id="793837937">
          <w:marLeft w:val="1627"/>
          <w:marRight w:val="0"/>
          <w:marTop w:val="86"/>
          <w:marBottom w:val="0"/>
          <w:divBdr>
            <w:top w:val="none" w:sz="0" w:space="0" w:color="auto"/>
            <w:left w:val="none" w:sz="0" w:space="0" w:color="auto"/>
            <w:bottom w:val="none" w:sz="0" w:space="0" w:color="auto"/>
            <w:right w:val="none" w:sz="0" w:space="0" w:color="auto"/>
          </w:divBdr>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192432">
      <w:bodyDiv w:val="1"/>
      <w:marLeft w:val="0"/>
      <w:marRight w:val="0"/>
      <w:marTop w:val="0"/>
      <w:marBottom w:val="0"/>
      <w:divBdr>
        <w:top w:val="none" w:sz="0" w:space="0" w:color="auto"/>
        <w:left w:val="none" w:sz="0" w:space="0" w:color="auto"/>
        <w:bottom w:val="none" w:sz="0" w:space="0" w:color="auto"/>
        <w:right w:val="none" w:sz="0" w:space="0" w:color="auto"/>
      </w:divBdr>
      <w:divsChild>
        <w:div w:id="1862695483">
          <w:marLeft w:val="1627"/>
          <w:marRight w:val="0"/>
          <w:marTop w:val="86"/>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09133">
      <w:bodyDiv w:val="1"/>
      <w:marLeft w:val="0"/>
      <w:marRight w:val="0"/>
      <w:marTop w:val="0"/>
      <w:marBottom w:val="0"/>
      <w:divBdr>
        <w:top w:val="none" w:sz="0" w:space="0" w:color="auto"/>
        <w:left w:val="none" w:sz="0" w:space="0" w:color="auto"/>
        <w:bottom w:val="none" w:sz="0" w:space="0" w:color="auto"/>
        <w:right w:val="none" w:sz="0" w:space="0" w:color="auto"/>
      </w:divBdr>
      <w:divsChild>
        <w:div w:id="2078428615">
          <w:marLeft w:val="1166"/>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HR33RHYHUWRF-4-1714</_dlc_DocId>
    <_dlc_DocIdUrl xmlns="c06861ca-3f08-4d07-bff7-bb15bac121f4">
      <Url>https://projects.qualcomm.com/sites/pentari/_layouts/15/DocIdRedir.aspx?ID=HR33RHYHUWRF-4-1714</Url>
      <Description>HR33RHYHUWRF-4-1714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6B6B35EF-362B-4053-9B73-664647F7C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493F5E69-16AF-4235-97F2-74C381AF3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2611</Words>
  <Characters>14887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3</cp:revision>
  <cp:lastPrinted>2016-10-06T20:33:00Z</cp:lastPrinted>
  <dcterms:created xsi:type="dcterms:W3CDTF">2017-05-02T17:27:00Z</dcterms:created>
  <dcterms:modified xsi:type="dcterms:W3CDTF">2017-05-05T22:41:00Z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1824310207</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5d1ff845-b55b-4704-b8e0-df966ac94add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